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150B" w:rsidRPr="00D56517" w:rsidRDefault="008213FE" w:rsidP="0078150B">
      <w:pPr>
        <w:jc w:val="center"/>
        <w:rPr>
          <w:b/>
          <w:sz w:val="24"/>
          <w:szCs w:val="24"/>
        </w:rPr>
      </w:pPr>
      <w:r w:rsidRPr="00D56517">
        <w:rPr>
          <w:b/>
          <w:sz w:val="24"/>
          <w:szCs w:val="24"/>
        </w:rPr>
        <w:t>Caso de Estudio – Proyecto Final – Primera entrega</w:t>
      </w:r>
    </w:p>
    <w:p w:rsidR="007D2AE4" w:rsidRDefault="007D2AE4" w:rsidP="00E02D2D">
      <w:pPr>
        <w:jc w:val="both"/>
        <w:rPr>
          <w:b/>
          <w:sz w:val="24"/>
          <w:szCs w:val="24"/>
        </w:rPr>
      </w:pPr>
      <w:r>
        <w:rPr>
          <w:b/>
          <w:sz w:val="24"/>
          <w:szCs w:val="24"/>
        </w:rPr>
        <w:t xml:space="preserve">Síntesis </w:t>
      </w:r>
    </w:p>
    <w:p w:rsidR="00E02D2D" w:rsidRDefault="00E02D2D" w:rsidP="00E02D2D">
      <w:pPr>
        <w:jc w:val="both"/>
        <w:rPr>
          <w:sz w:val="24"/>
          <w:szCs w:val="24"/>
        </w:rPr>
      </w:pPr>
      <w:r>
        <w:rPr>
          <w:sz w:val="24"/>
          <w:szCs w:val="24"/>
        </w:rPr>
        <w:t xml:space="preserve">Nuestro principal objetivo para este proyecto, es brindarles  alojamiento a los estudiantes foráneos de la Universidad de los Andes durante su carrera de pregrado. La </w:t>
      </w:r>
      <w:r w:rsidR="007D2AE4">
        <w:rPr>
          <w:sz w:val="24"/>
          <w:szCs w:val="24"/>
        </w:rPr>
        <w:t xml:space="preserve">problemática a resolver, es </w:t>
      </w:r>
      <w:r>
        <w:rPr>
          <w:sz w:val="24"/>
          <w:szCs w:val="24"/>
        </w:rPr>
        <w:t>que muchos de los estudiantes viven en sectores alejados a la universidad. Esto impide su total concentración en las actividades académicas que</w:t>
      </w:r>
      <w:r w:rsidR="007D2AE4">
        <w:rPr>
          <w:sz w:val="24"/>
          <w:szCs w:val="24"/>
        </w:rPr>
        <w:t xml:space="preserve"> se desempeñan a lo largo de la </w:t>
      </w:r>
      <w:r>
        <w:rPr>
          <w:sz w:val="24"/>
          <w:szCs w:val="24"/>
        </w:rPr>
        <w:t>vida estudiantil, gastando gran parte de su tiempo movilizándos</w:t>
      </w:r>
      <w:r w:rsidR="007D2AE4">
        <w:rPr>
          <w:sz w:val="24"/>
          <w:szCs w:val="24"/>
        </w:rPr>
        <w:t>e hacia y desde la universidad. A</w:t>
      </w:r>
      <w:r>
        <w:rPr>
          <w:sz w:val="24"/>
          <w:szCs w:val="24"/>
        </w:rPr>
        <w:t>demás</w:t>
      </w:r>
      <w:r w:rsidR="007D2AE4">
        <w:rPr>
          <w:sz w:val="24"/>
          <w:szCs w:val="24"/>
        </w:rPr>
        <w:t>,</w:t>
      </w:r>
      <w:r>
        <w:rPr>
          <w:sz w:val="24"/>
          <w:szCs w:val="24"/>
        </w:rPr>
        <w:t xml:space="preserve"> la mayoría de estudiantes viven en pensiones que no garantizan un ambiente de estudio y de seguridad para los estudiantes, lo que puede llegar a generar depresión en ellos afectando así su normal desempeño académico. De esto modo, queremos garantizarle al estudiante un ambiente propicio para  interactuar y conocer a sus compañeros y colegas, crear la idea de que la universidad no es solo el lugar de estudio sino además su hogar, para  que de esta forma aprendan a cuidarla y valorarla, creando mayor sentido de pertenencia.</w:t>
      </w:r>
    </w:p>
    <w:p w:rsidR="00E02D2D" w:rsidRDefault="00E02D2D" w:rsidP="00E02D2D">
      <w:pPr>
        <w:jc w:val="both"/>
        <w:rPr>
          <w:sz w:val="24"/>
          <w:szCs w:val="24"/>
        </w:rPr>
      </w:pPr>
      <w:r>
        <w:rPr>
          <w:sz w:val="24"/>
          <w:szCs w:val="24"/>
        </w:rPr>
        <w:t xml:space="preserve">Como efectos colaterales podemos visualizar una disminución en el tráfico de la ciudad, así mismo disminuir las emisiones que efectuamos al movilizarnos, el ambiente </w:t>
      </w:r>
      <w:r w:rsidR="007D2AE4">
        <w:rPr>
          <w:sz w:val="24"/>
          <w:szCs w:val="24"/>
        </w:rPr>
        <w:t>alrededor de</w:t>
      </w:r>
      <w:r>
        <w:rPr>
          <w:sz w:val="24"/>
          <w:szCs w:val="24"/>
        </w:rPr>
        <w:t xml:space="preserve"> la universidad mejorar</w:t>
      </w:r>
      <w:r w:rsidR="007D2AE4">
        <w:rPr>
          <w:sz w:val="24"/>
          <w:szCs w:val="24"/>
        </w:rPr>
        <w:t>á</w:t>
      </w:r>
      <w:r>
        <w:rPr>
          <w:sz w:val="24"/>
          <w:szCs w:val="24"/>
        </w:rPr>
        <w:t xml:space="preserve"> </w:t>
      </w:r>
      <w:r w:rsidR="007D2AE4">
        <w:rPr>
          <w:sz w:val="24"/>
          <w:szCs w:val="24"/>
        </w:rPr>
        <w:t>la</w:t>
      </w:r>
      <w:r>
        <w:rPr>
          <w:sz w:val="24"/>
          <w:szCs w:val="24"/>
        </w:rPr>
        <w:t xml:space="preserve"> seguridad, creando espacios exclusivos para</w:t>
      </w:r>
      <w:r w:rsidR="007D2AE4">
        <w:rPr>
          <w:sz w:val="24"/>
          <w:szCs w:val="24"/>
        </w:rPr>
        <w:t xml:space="preserve"> que</w:t>
      </w:r>
      <w:r>
        <w:rPr>
          <w:sz w:val="24"/>
          <w:szCs w:val="24"/>
        </w:rPr>
        <w:t xml:space="preserve"> los estudiantes despejen su mente con sus compañeros, aumentado el valor del compañerismo, y así mismo aumentando </w:t>
      </w:r>
      <w:r w:rsidR="007D2AE4">
        <w:rPr>
          <w:sz w:val="24"/>
          <w:szCs w:val="24"/>
        </w:rPr>
        <w:t>su</w:t>
      </w:r>
      <w:r>
        <w:rPr>
          <w:sz w:val="24"/>
          <w:szCs w:val="24"/>
        </w:rPr>
        <w:t xml:space="preserve"> autoestima</w:t>
      </w:r>
      <w:r w:rsidR="007D2AE4">
        <w:rPr>
          <w:sz w:val="24"/>
          <w:szCs w:val="24"/>
        </w:rPr>
        <w:t>.</w:t>
      </w:r>
    </w:p>
    <w:p w:rsidR="00E02D2D" w:rsidRDefault="00E02D2D" w:rsidP="00E02D2D">
      <w:pPr>
        <w:jc w:val="both"/>
        <w:rPr>
          <w:sz w:val="24"/>
          <w:szCs w:val="24"/>
        </w:rPr>
      </w:pPr>
      <w:r>
        <w:rPr>
          <w:sz w:val="24"/>
          <w:szCs w:val="24"/>
        </w:rPr>
        <w:t>Para este proyecto tenemos como ubicación tentativa el</w:t>
      </w:r>
      <w:r w:rsidR="007D2AE4">
        <w:rPr>
          <w:sz w:val="24"/>
          <w:szCs w:val="24"/>
        </w:rPr>
        <w:t xml:space="preserve"> terreno aledaño al edificio ML (costado nororiental)</w:t>
      </w:r>
      <w:r>
        <w:rPr>
          <w:sz w:val="24"/>
          <w:szCs w:val="24"/>
        </w:rPr>
        <w:t xml:space="preserve"> este terreno está señalado en la imagen </w:t>
      </w:r>
      <w:r w:rsidR="007D2AE4">
        <w:rPr>
          <w:sz w:val="24"/>
          <w:szCs w:val="24"/>
        </w:rPr>
        <w:t>a continuación y</w:t>
      </w:r>
      <w:r>
        <w:rPr>
          <w:sz w:val="24"/>
          <w:szCs w:val="24"/>
        </w:rPr>
        <w:t xml:space="preserve"> cuenta con aproximadamente 900 </w:t>
      </w:r>
      <w:r w:rsidRPr="007D2AE4">
        <w:rPr>
          <w:sz w:val="24"/>
          <w:szCs w:val="24"/>
        </w:rPr>
        <w:t>m</w:t>
      </w:r>
      <w:r w:rsidR="007D2AE4" w:rsidRPr="007D2AE4">
        <w:rPr>
          <w:sz w:val="24"/>
          <w:szCs w:val="24"/>
          <w:vertAlign w:val="superscript"/>
        </w:rPr>
        <w:t>2</w:t>
      </w:r>
      <w:r w:rsidR="007D2AE4">
        <w:rPr>
          <w:sz w:val="24"/>
          <w:szCs w:val="24"/>
        </w:rPr>
        <w:t>.</w:t>
      </w:r>
      <w:r w:rsidRPr="007D2AE4">
        <w:rPr>
          <w:sz w:val="24"/>
          <w:szCs w:val="24"/>
        </w:rPr>
        <w:t>Este</w:t>
      </w:r>
      <w:r>
        <w:rPr>
          <w:sz w:val="24"/>
          <w:szCs w:val="24"/>
        </w:rPr>
        <w:t xml:space="preserve"> terreno se encuentra parcialmente construido, lo que conllevaría a tener que entrar a evaluar la compra y el estado en que se encuentran las estructuras ahí presentes para poder saber si es necesario demoler o por el contrario, poder utilizar las edificaciones presentes. </w:t>
      </w:r>
      <w:r w:rsidR="007D2AE4">
        <w:rPr>
          <w:sz w:val="24"/>
          <w:szCs w:val="24"/>
        </w:rPr>
        <w:t>Para evaluar el proyecto, asumiremos que el terreno no está construido y que no se requiere una estructura de contención para el terreno montañoso aledaño.</w:t>
      </w:r>
    </w:p>
    <w:p w:rsidR="00E02D2D" w:rsidRDefault="00E02D2D" w:rsidP="00E02D2D">
      <w:pPr>
        <w:jc w:val="both"/>
        <w:rPr>
          <w:sz w:val="24"/>
          <w:szCs w:val="24"/>
        </w:rPr>
      </w:pPr>
    </w:p>
    <w:p w:rsidR="007D2AE4" w:rsidRDefault="007D2AE4" w:rsidP="00E02D2D">
      <w:pPr>
        <w:jc w:val="both"/>
        <w:rPr>
          <w:sz w:val="24"/>
          <w:szCs w:val="24"/>
        </w:rPr>
      </w:pPr>
    </w:p>
    <w:p w:rsidR="007D2AE4" w:rsidRDefault="007D2AE4" w:rsidP="00E02D2D">
      <w:pPr>
        <w:jc w:val="both"/>
        <w:rPr>
          <w:sz w:val="24"/>
          <w:szCs w:val="24"/>
        </w:rPr>
      </w:pPr>
    </w:p>
    <w:p w:rsidR="007D2AE4" w:rsidRPr="007D2AE4" w:rsidRDefault="007D2AE4" w:rsidP="00E02D2D">
      <w:pPr>
        <w:jc w:val="both"/>
        <w:rPr>
          <w:b/>
          <w:sz w:val="24"/>
          <w:szCs w:val="24"/>
        </w:rPr>
      </w:pPr>
      <w:r>
        <w:rPr>
          <w:b/>
          <w:sz w:val="24"/>
          <w:szCs w:val="24"/>
        </w:rPr>
        <w:lastRenderedPageBreak/>
        <w:t>Estrategia de mercadeo</w:t>
      </w:r>
      <w:bookmarkStart w:id="0" w:name="_GoBack"/>
      <w:bookmarkEnd w:id="0"/>
    </w:p>
    <w:p w:rsidR="00E02D2D" w:rsidRDefault="00E02D2D" w:rsidP="00E02D2D">
      <w:pPr>
        <w:jc w:val="center"/>
        <w:rPr>
          <w:sz w:val="24"/>
          <w:szCs w:val="24"/>
        </w:rPr>
      </w:pPr>
      <w:r>
        <w:rPr>
          <w:noProof/>
          <w:sz w:val="24"/>
          <w:szCs w:val="24"/>
          <w:lang w:eastAsia="es-CO"/>
        </w:rPr>
        <w:drawing>
          <wp:inline distT="0" distB="0" distL="0" distR="0" wp14:anchorId="526A2641" wp14:editId="4D4A76C3">
            <wp:extent cx="5613894" cy="2466754"/>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4035" cy="2466816"/>
                    </a:xfrm>
                    <a:prstGeom prst="rect">
                      <a:avLst/>
                    </a:prstGeom>
                    <a:noFill/>
                    <a:ln>
                      <a:noFill/>
                    </a:ln>
                  </pic:spPr>
                </pic:pic>
              </a:graphicData>
            </a:graphic>
          </wp:inline>
        </w:drawing>
      </w:r>
      <w:r>
        <w:rPr>
          <w:sz w:val="24"/>
          <w:szCs w:val="24"/>
        </w:rPr>
        <w:t>Ubicación del proyecto</w:t>
      </w:r>
    </w:p>
    <w:p w:rsidR="00E02D2D" w:rsidRDefault="00E02D2D" w:rsidP="00E02D2D">
      <w:pPr>
        <w:jc w:val="both"/>
        <w:rPr>
          <w:rFonts w:cs="Arial"/>
          <w:sz w:val="24"/>
          <w:szCs w:val="24"/>
        </w:rPr>
      </w:pPr>
      <w:r>
        <w:rPr>
          <w:noProof/>
          <w:lang w:eastAsia="es-CO"/>
        </w:rPr>
        <w:drawing>
          <wp:anchor distT="0" distB="0" distL="114300" distR="114300" simplePos="0" relativeHeight="251660288" behindDoc="0" locked="0" layoutInCell="1" allowOverlap="1" wp14:anchorId="3CBAE6F0" wp14:editId="693A65B1">
            <wp:simplePos x="0" y="0"/>
            <wp:positionH relativeFrom="column">
              <wp:posOffset>-51435</wp:posOffset>
            </wp:positionH>
            <wp:positionV relativeFrom="paragraph">
              <wp:posOffset>1559560</wp:posOffset>
            </wp:positionV>
            <wp:extent cx="2825115" cy="2486025"/>
            <wp:effectExtent l="0" t="0" r="0"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
                      <a:extLst>
                        <a:ext uri="{28A0092B-C50C-407E-A947-70E740481C1C}">
                          <a14:useLocalDpi xmlns:a14="http://schemas.microsoft.com/office/drawing/2010/main" val="0"/>
                        </a:ext>
                      </a:extLst>
                    </a:blip>
                    <a:srcRect l="20891" t="16849" r="35289" b="21468"/>
                    <a:stretch>
                      <a:fillRect/>
                    </a:stretch>
                  </pic:blipFill>
                  <pic:spPr bwMode="auto">
                    <a:xfrm>
                      <a:off x="0" y="0"/>
                      <a:ext cx="2825115" cy="24860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61312" behindDoc="0" locked="0" layoutInCell="1" allowOverlap="1" wp14:anchorId="005C35B6" wp14:editId="6C8524A3">
            <wp:simplePos x="0" y="0"/>
            <wp:positionH relativeFrom="column">
              <wp:posOffset>2977515</wp:posOffset>
            </wp:positionH>
            <wp:positionV relativeFrom="paragraph">
              <wp:posOffset>1559560</wp:posOffset>
            </wp:positionV>
            <wp:extent cx="3049270" cy="224790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
                      <a:extLst>
                        <a:ext uri="{28A0092B-C50C-407E-A947-70E740481C1C}">
                          <a14:useLocalDpi xmlns:a14="http://schemas.microsoft.com/office/drawing/2010/main" val="0"/>
                        </a:ext>
                      </a:extLst>
                    </a:blip>
                    <a:srcRect l="17494" t="15218" r="46326" b="42119"/>
                    <a:stretch>
                      <a:fillRect/>
                    </a:stretch>
                  </pic:blipFill>
                  <pic:spPr bwMode="auto">
                    <a:xfrm>
                      <a:off x="0" y="0"/>
                      <a:ext cx="3049270" cy="2247900"/>
                    </a:xfrm>
                    <a:prstGeom prst="rect">
                      <a:avLst/>
                    </a:prstGeom>
                    <a:noFill/>
                  </pic:spPr>
                </pic:pic>
              </a:graphicData>
            </a:graphic>
            <wp14:sizeRelH relativeFrom="page">
              <wp14:pctWidth>0</wp14:pctWidth>
            </wp14:sizeRelH>
            <wp14:sizeRelV relativeFrom="page">
              <wp14:pctHeight>0</wp14:pctHeight>
            </wp14:sizeRelV>
          </wp:anchor>
        </w:drawing>
      </w:r>
      <w:r>
        <w:rPr>
          <w:rFonts w:cs="Arial"/>
          <w:sz w:val="24"/>
          <w:szCs w:val="24"/>
        </w:rPr>
        <w:t xml:space="preserve">Bogotá en los últimos años ha empezado a desarrollar el plan zonal del centro, el cual busca consolidar y densificar el centro de la ciudad pues en este sector  se han generado muchos problemas por las largas distancias de viaje, el colapso vehicular, la mala distribución de usos en el suelo, el déficit de vivienda y  además de esto  una gran  población flotante, lo que también genera inseguridad y  altos índices de polución. </w:t>
      </w:r>
    </w:p>
    <w:p w:rsidR="00E02D2D" w:rsidRDefault="00E02D2D" w:rsidP="00E02D2D">
      <w:pPr>
        <w:jc w:val="both"/>
        <w:rPr>
          <w:rFonts w:cs="Arial"/>
          <w:sz w:val="24"/>
          <w:szCs w:val="24"/>
        </w:rPr>
      </w:pPr>
    </w:p>
    <w:p w:rsidR="00E02D2D" w:rsidRDefault="00E02D2D" w:rsidP="00E02D2D">
      <w:pPr>
        <w:jc w:val="both"/>
        <w:rPr>
          <w:rFonts w:cs="Arial"/>
          <w:sz w:val="24"/>
          <w:szCs w:val="24"/>
        </w:rPr>
      </w:pPr>
    </w:p>
    <w:p w:rsidR="00E02D2D" w:rsidRDefault="00E02D2D" w:rsidP="00E02D2D">
      <w:pPr>
        <w:jc w:val="both"/>
        <w:rPr>
          <w:rFonts w:cs="Arial"/>
          <w:sz w:val="24"/>
          <w:szCs w:val="24"/>
        </w:rPr>
      </w:pPr>
    </w:p>
    <w:p w:rsidR="00E02D2D" w:rsidRDefault="00E02D2D" w:rsidP="00E02D2D">
      <w:pPr>
        <w:jc w:val="both"/>
        <w:rPr>
          <w:rFonts w:cs="Arial"/>
          <w:sz w:val="24"/>
          <w:szCs w:val="24"/>
        </w:rPr>
      </w:pPr>
      <w:r>
        <w:rPr>
          <w:noProof/>
          <w:lang w:eastAsia="es-CO"/>
        </w:rPr>
        <w:drawing>
          <wp:anchor distT="0" distB="0" distL="114300" distR="114300" simplePos="0" relativeHeight="251663360" behindDoc="1" locked="0" layoutInCell="1" allowOverlap="1" wp14:anchorId="4ADB70C9" wp14:editId="5F82A2B6">
            <wp:simplePos x="0" y="0"/>
            <wp:positionH relativeFrom="column">
              <wp:posOffset>2977515</wp:posOffset>
            </wp:positionH>
            <wp:positionV relativeFrom="paragraph">
              <wp:posOffset>871855</wp:posOffset>
            </wp:positionV>
            <wp:extent cx="3418205" cy="2066925"/>
            <wp:effectExtent l="0" t="0" r="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
                      <a:extLst>
                        <a:ext uri="{28A0092B-C50C-407E-A947-70E740481C1C}">
                          <a14:useLocalDpi xmlns:a14="http://schemas.microsoft.com/office/drawing/2010/main" val="0"/>
                        </a:ext>
                      </a:extLst>
                    </a:blip>
                    <a:srcRect l="22929" t="27989" r="33247" b="29620"/>
                    <a:stretch>
                      <a:fillRect/>
                    </a:stretch>
                  </pic:blipFill>
                  <pic:spPr bwMode="auto">
                    <a:xfrm>
                      <a:off x="0" y="0"/>
                      <a:ext cx="3418205" cy="2066925"/>
                    </a:xfrm>
                    <a:prstGeom prst="rect">
                      <a:avLst/>
                    </a:prstGeom>
                    <a:noFill/>
                  </pic:spPr>
                </pic:pic>
              </a:graphicData>
            </a:graphic>
            <wp14:sizeRelH relativeFrom="page">
              <wp14:pctWidth>0</wp14:pctWidth>
            </wp14:sizeRelH>
            <wp14:sizeRelV relativeFrom="page">
              <wp14:pctHeight>0</wp14:pctHeight>
            </wp14:sizeRelV>
          </wp:anchor>
        </w:drawing>
      </w:r>
      <w:r>
        <w:rPr>
          <w:rFonts w:cs="Arial"/>
          <w:sz w:val="24"/>
          <w:szCs w:val="24"/>
        </w:rPr>
        <w:t xml:space="preserve">Los altos tiempos de viaje y la poca velocidad del medio de transporte predominante en la ciudad (motorizado)  también genera colapso en la ciudad. </w:t>
      </w:r>
    </w:p>
    <w:p w:rsidR="00E02D2D" w:rsidRDefault="00E02D2D" w:rsidP="00E02D2D">
      <w:pPr>
        <w:jc w:val="both"/>
        <w:rPr>
          <w:rFonts w:cs="Arial"/>
          <w:noProof/>
          <w:sz w:val="24"/>
          <w:szCs w:val="24"/>
        </w:rPr>
      </w:pPr>
      <w:r>
        <w:rPr>
          <w:noProof/>
          <w:lang w:eastAsia="es-CO"/>
        </w:rPr>
        <w:drawing>
          <wp:anchor distT="0" distB="0" distL="114300" distR="114300" simplePos="0" relativeHeight="251664384" behindDoc="1" locked="0" layoutInCell="1" allowOverlap="1" wp14:anchorId="31A91C33" wp14:editId="3FABA293">
            <wp:simplePos x="0" y="0"/>
            <wp:positionH relativeFrom="column">
              <wp:posOffset>1450975</wp:posOffset>
            </wp:positionH>
            <wp:positionV relativeFrom="paragraph">
              <wp:posOffset>2576830</wp:posOffset>
            </wp:positionV>
            <wp:extent cx="2870200" cy="2371725"/>
            <wp:effectExtent l="0" t="0" r="6350" b="9525"/>
            <wp:wrapTight wrapText="bothSides">
              <wp:wrapPolygon edited="0">
                <wp:start x="0" y="0"/>
                <wp:lineTo x="0" y="21513"/>
                <wp:lineTo x="21504" y="21513"/>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
                      <a:extLst>
                        <a:ext uri="{28A0092B-C50C-407E-A947-70E740481C1C}">
                          <a14:useLocalDpi xmlns:a14="http://schemas.microsoft.com/office/drawing/2010/main" val="0"/>
                        </a:ext>
                      </a:extLst>
                    </a:blip>
                    <a:srcRect l="12738" t="17390" r="39366" b="19295"/>
                    <a:stretch>
                      <a:fillRect/>
                    </a:stretch>
                  </pic:blipFill>
                  <pic:spPr bwMode="auto">
                    <a:xfrm>
                      <a:off x="0" y="0"/>
                      <a:ext cx="2870200" cy="237172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es-CO"/>
        </w:rPr>
        <w:drawing>
          <wp:anchor distT="0" distB="0" distL="114300" distR="114300" simplePos="0" relativeHeight="251662336" behindDoc="0" locked="0" layoutInCell="1" allowOverlap="1" wp14:anchorId="3688B745" wp14:editId="35EBB20D">
            <wp:simplePos x="0" y="0"/>
            <wp:positionH relativeFrom="column">
              <wp:posOffset>-80010</wp:posOffset>
            </wp:positionH>
            <wp:positionV relativeFrom="paragraph">
              <wp:posOffset>240665</wp:posOffset>
            </wp:positionV>
            <wp:extent cx="3058795" cy="2143125"/>
            <wp:effectExtent l="0" t="0" r="8255"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a:extLst>
                        <a:ext uri="{28A0092B-C50C-407E-A947-70E740481C1C}">
                          <a14:useLocalDpi xmlns:a14="http://schemas.microsoft.com/office/drawing/2010/main" val="0"/>
                        </a:ext>
                      </a:extLst>
                    </a:blip>
                    <a:srcRect l="17325" t="33696" r="56009" b="36414"/>
                    <a:stretch>
                      <a:fillRect/>
                    </a:stretch>
                  </pic:blipFill>
                  <pic:spPr bwMode="auto">
                    <a:xfrm>
                      <a:off x="0" y="0"/>
                      <a:ext cx="3058795" cy="2143125"/>
                    </a:xfrm>
                    <a:prstGeom prst="rect">
                      <a:avLst/>
                    </a:prstGeom>
                    <a:noFill/>
                  </pic:spPr>
                </pic:pic>
              </a:graphicData>
            </a:graphic>
            <wp14:sizeRelH relativeFrom="margin">
              <wp14:pctWidth>0</wp14:pctWidth>
            </wp14:sizeRelH>
            <wp14:sizeRelV relativeFrom="margin">
              <wp14:pctHeight>0</wp14:pctHeight>
            </wp14:sizeRelV>
          </wp:anchor>
        </w:drawing>
      </w:r>
    </w:p>
    <w:p w:rsidR="00E02D2D" w:rsidRDefault="00E02D2D" w:rsidP="00E02D2D">
      <w:pPr>
        <w:jc w:val="both"/>
        <w:rPr>
          <w:rFonts w:cs="Arial"/>
          <w:sz w:val="24"/>
          <w:szCs w:val="24"/>
        </w:rPr>
      </w:pPr>
      <w:r>
        <w:rPr>
          <w:rFonts w:cs="Arial"/>
          <w:sz w:val="24"/>
          <w:szCs w:val="24"/>
        </w:rPr>
        <w:br w:type="textWrapping" w:clear="all"/>
      </w:r>
    </w:p>
    <w:p w:rsidR="00E02D2D" w:rsidRDefault="00E02D2D" w:rsidP="00E02D2D">
      <w:pPr>
        <w:pStyle w:val="Default"/>
        <w:spacing w:line="276" w:lineRule="auto"/>
        <w:jc w:val="both"/>
        <w:rPr>
          <w:rFonts w:asciiTheme="minorHAnsi" w:hAnsiTheme="minorHAnsi"/>
        </w:rPr>
      </w:pPr>
      <w:r>
        <w:rPr>
          <w:rFonts w:asciiTheme="minorHAnsi" w:hAnsiTheme="minorHAnsi"/>
        </w:rPr>
        <w:t xml:space="preserve">Por esto, la Alcaldía Mayor de Bogotá coordina el plan zonal del centro, el cual propone intervenir las localidades de Santa </w:t>
      </w:r>
      <w:proofErr w:type="spellStart"/>
      <w:r>
        <w:rPr>
          <w:rFonts w:asciiTheme="minorHAnsi" w:hAnsiTheme="minorHAnsi"/>
        </w:rPr>
        <w:t>fé</w:t>
      </w:r>
      <w:proofErr w:type="spellEnd"/>
      <w:r>
        <w:rPr>
          <w:rFonts w:asciiTheme="minorHAnsi" w:hAnsiTheme="minorHAnsi"/>
        </w:rPr>
        <w:t xml:space="preserve">, la Candelaria,  Mártires y  Teusaquillo  para lograr integrar el sector con una serie de servicios mejorando las condiciones urbanas, mejorando las problemáticas mencionadas previamente. El plan busca optimizar la </w:t>
      </w:r>
      <w:r>
        <w:rPr>
          <w:rFonts w:asciiTheme="minorHAnsi" w:hAnsiTheme="minorHAnsi"/>
        </w:rPr>
        <w:lastRenderedPageBreak/>
        <w:t xml:space="preserve">movilidad, conservar el patrimonio histórico y potenciar la oferta cultural y de recreación, entre otros.  </w:t>
      </w:r>
    </w:p>
    <w:p w:rsidR="00E02D2D" w:rsidRDefault="00E02D2D" w:rsidP="00E02D2D">
      <w:pPr>
        <w:pStyle w:val="Default"/>
        <w:spacing w:line="276" w:lineRule="auto"/>
        <w:jc w:val="both"/>
        <w:rPr>
          <w:rFonts w:asciiTheme="minorHAnsi" w:hAnsiTheme="minorHAnsi"/>
          <w:bCs/>
          <w:color w:val="auto"/>
        </w:rPr>
      </w:pPr>
      <w:r>
        <w:rPr>
          <w:rFonts w:asciiTheme="minorHAnsi" w:hAnsiTheme="minorHAnsi"/>
        </w:rPr>
        <w:t xml:space="preserve">Algunas de las intervenciones del plan se basan en </w:t>
      </w:r>
      <w:r>
        <w:rPr>
          <w:rFonts w:asciiTheme="minorHAnsi" w:hAnsiTheme="minorHAnsi"/>
          <w:bCs/>
          <w:color w:val="auto"/>
        </w:rPr>
        <w:t xml:space="preserve">Proyectos y restauración del cementerio central, Acciones complementarias a la Av. De los Comuneros, La Recuperación de Espacios Públicos, La Recuperación de la Plaza de Mercado de las Cruces, El desarrollo del centro cultural España. Además de esto se propone un Modelo de ordenamiento que cuenta con una red de nodos de equipamientos, una red de espacio público, corredores verdes </w:t>
      </w:r>
    </w:p>
    <w:p w:rsidR="000D4156" w:rsidRDefault="000D4156" w:rsidP="00E02D2D">
      <w:pPr>
        <w:pStyle w:val="Default"/>
        <w:spacing w:line="276" w:lineRule="auto"/>
        <w:jc w:val="both"/>
        <w:rPr>
          <w:rFonts w:asciiTheme="minorHAnsi" w:hAnsiTheme="minorHAnsi"/>
          <w:bCs/>
          <w:color w:val="auto"/>
        </w:rPr>
      </w:pPr>
    </w:p>
    <w:p w:rsidR="000D4156" w:rsidRDefault="000D4156" w:rsidP="00E02D2D">
      <w:pPr>
        <w:pStyle w:val="Default"/>
        <w:spacing w:line="276" w:lineRule="auto"/>
        <w:jc w:val="both"/>
        <w:rPr>
          <w:rFonts w:asciiTheme="minorHAnsi" w:hAnsiTheme="minorHAnsi"/>
          <w:bCs/>
          <w:color w:val="auto"/>
        </w:rPr>
      </w:pPr>
    </w:p>
    <w:p w:rsidR="00E02D2D" w:rsidRDefault="00E02D2D" w:rsidP="00E02D2D">
      <w:pPr>
        <w:pStyle w:val="Default"/>
        <w:spacing w:line="276" w:lineRule="auto"/>
        <w:jc w:val="both"/>
        <w:rPr>
          <w:rFonts w:asciiTheme="minorHAnsi" w:hAnsiTheme="minorHAnsi"/>
          <w:bCs/>
          <w:color w:val="auto"/>
        </w:rPr>
      </w:pPr>
    </w:p>
    <w:p w:rsidR="00E02D2D" w:rsidRDefault="00E02D2D" w:rsidP="000D4156">
      <w:pPr>
        <w:pStyle w:val="Default"/>
        <w:spacing w:line="276" w:lineRule="auto"/>
        <w:jc w:val="center"/>
        <w:rPr>
          <w:rFonts w:asciiTheme="minorHAnsi" w:hAnsiTheme="minorHAnsi"/>
          <w:bCs/>
          <w:color w:val="auto"/>
        </w:rPr>
      </w:pPr>
      <w:r>
        <w:rPr>
          <w:rFonts w:asciiTheme="minorHAnsi" w:hAnsiTheme="minorHAnsi"/>
          <w:noProof/>
        </w:rPr>
        <w:drawing>
          <wp:inline distT="0" distB="0" distL="0" distR="0" wp14:anchorId="2E1A6A5A" wp14:editId="466EB910">
            <wp:extent cx="4414345" cy="4389331"/>
            <wp:effectExtent l="0" t="0" r="571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5">
                      <a:extLst>
                        <a:ext uri="{28A0092B-C50C-407E-A947-70E740481C1C}">
                          <a14:useLocalDpi xmlns:a14="http://schemas.microsoft.com/office/drawing/2010/main" val="0"/>
                        </a:ext>
                      </a:extLst>
                    </a:blip>
                    <a:srcRect l="28194" t="17935" r="24759" b="7066"/>
                    <a:stretch>
                      <a:fillRect/>
                    </a:stretch>
                  </pic:blipFill>
                  <pic:spPr bwMode="auto">
                    <a:xfrm>
                      <a:off x="0" y="0"/>
                      <a:ext cx="4407043" cy="4382070"/>
                    </a:xfrm>
                    <a:prstGeom prst="rect">
                      <a:avLst/>
                    </a:prstGeom>
                    <a:noFill/>
                    <a:ln>
                      <a:noFill/>
                    </a:ln>
                  </pic:spPr>
                </pic:pic>
              </a:graphicData>
            </a:graphic>
          </wp:inline>
        </w:drawing>
      </w:r>
    </w:p>
    <w:p w:rsidR="00E02D2D" w:rsidRDefault="00E02D2D" w:rsidP="00E02D2D">
      <w:pPr>
        <w:pStyle w:val="Default"/>
        <w:spacing w:line="276" w:lineRule="auto"/>
        <w:jc w:val="both"/>
        <w:rPr>
          <w:rFonts w:asciiTheme="minorHAnsi" w:hAnsiTheme="minorHAnsi"/>
          <w:color w:val="auto"/>
        </w:rPr>
      </w:pPr>
    </w:p>
    <w:p w:rsidR="00E02D2D" w:rsidRDefault="00E02D2D" w:rsidP="00E02D2D">
      <w:pPr>
        <w:jc w:val="both"/>
        <w:rPr>
          <w:rFonts w:cs="Arial"/>
          <w:sz w:val="24"/>
          <w:szCs w:val="24"/>
        </w:rPr>
      </w:pPr>
    </w:p>
    <w:p w:rsidR="00E02D2D" w:rsidRDefault="00E02D2D" w:rsidP="00E02D2D">
      <w:pPr>
        <w:jc w:val="both"/>
        <w:rPr>
          <w:rFonts w:cs="Arial"/>
          <w:sz w:val="24"/>
          <w:szCs w:val="24"/>
        </w:rPr>
      </w:pPr>
      <w:r>
        <w:rPr>
          <w:rFonts w:cs="Arial"/>
          <w:sz w:val="24"/>
          <w:szCs w:val="24"/>
        </w:rPr>
        <w:lastRenderedPageBreak/>
        <w:t xml:space="preserve">Para nuestro proyecto de residencias estudiantiles el centro de la ciudad será entonces un escenario llamativo  pues además de garantizar con oferta habitacional, procesos de rehabilitación, bienes de interés cultural será un sector consolidado, competitivo y atractivo para la inversión tanto pública como privada, pues es un sector ideal para nuevos proyectos urbanos tanto de actividades financieras, administrativas, residenciales y culturales entre otros. </w:t>
      </w:r>
    </w:p>
    <w:p w:rsidR="00E02D2D" w:rsidRDefault="00E02D2D" w:rsidP="00E02D2D">
      <w:pPr>
        <w:pStyle w:val="Default"/>
        <w:spacing w:line="276" w:lineRule="auto"/>
        <w:jc w:val="both"/>
        <w:rPr>
          <w:rFonts w:asciiTheme="minorHAnsi" w:hAnsiTheme="minorHAnsi"/>
          <w:color w:val="auto"/>
        </w:rPr>
      </w:pPr>
      <w:r>
        <w:rPr>
          <w:rFonts w:asciiTheme="minorHAnsi" w:hAnsiTheme="minorHAnsi"/>
        </w:rPr>
        <w:t xml:space="preserve">Las metas del plan en cuanto a movilidad establecen </w:t>
      </w:r>
      <w:r>
        <w:rPr>
          <w:rFonts w:asciiTheme="minorHAnsi" w:hAnsiTheme="minorHAnsi"/>
          <w:bCs/>
          <w:color w:val="auto"/>
        </w:rPr>
        <w:t xml:space="preserve">15.6 </w:t>
      </w:r>
      <w:proofErr w:type="spellStart"/>
      <w:r>
        <w:rPr>
          <w:rFonts w:asciiTheme="minorHAnsi" w:hAnsiTheme="minorHAnsi"/>
          <w:bCs/>
          <w:color w:val="auto"/>
        </w:rPr>
        <w:t>Kms</w:t>
      </w:r>
      <w:proofErr w:type="spellEnd"/>
      <w:r>
        <w:rPr>
          <w:rFonts w:asciiTheme="minorHAnsi" w:hAnsiTheme="minorHAnsi"/>
          <w:bCs/>
          <w:color w:val="auto"/>
        </w:rPr>
        <w:t xml:space="preserve"> de nuevas vías40.6 </w:t>
      </w:r>
      <w:proofErr w:type="spellStart"/>
      <w:r>
        <w:rPr>
          <w:rFonts w:asciiTheme="minorHAnsi" w:hAnsiTheme="minorHAnsi"/>
          <w:bCs/>
          <w:color w:val="auto"/>
        </w:rPr>
        <w:t>kms</w:t>
      </w:r>
      <w:proofErr w:type="spellEnd"/>
      <w:r>
        <w:rPr>
          <w:rFonts w:asciiTheme="minorHAnsi" w:hAnsiTheme="minorHAnsi"/>
          <w:bCs/>
          <w:color w:val="auto"/>
        </w:rPr>
        <w:t xml:space="preserve"> de nuevas vías, SITP8 Parqueaderos con 6.000 cupos estacionamientos, 42.000 mts2 de Ejes Peatonales, 76.000 mts2 de andenes y 63.000 mts2 de malla vial local rehabilitados del Circuito </w:t>
      </w:r>
      <w:proofErr w:type="spellStart"/>
      <w:r>
        <w:rPr>
          <w:rFonts w:asciiTheme="minorHAnsi" w:hAnsiTheme="minorHAnsi"/>
          <w:bCs/>
          <w:color w:val="auto"/>
        </w:rPr>
        <w:t>Interbarrial</w:t>
      </w:r>
      <w:proofErr w:type="spellEnd"/>
      <w:r>
        <w:rPr>
          <w:rFonts w:asciiTheme="minorHAnsi" w:hAnsiTheme="minorHAnsi"/>
          <w:bCs/>
          <w:color w:val="auto"/>
        </w:rPr>
        <w:t>. En cuanto a habitad, 250.000 Nuevos Habitantes (70.000 viviendas nuevas), 11 Centros de Barrio revitalizados10 barrios con mejoramiento integral, 20 proyectos urbanos: 4.500.000 mts2 de nuevos desarrollos inmobiliarios</w:t>
      </w:r>
      <w:r>
        <w:rPr>
          <w:rFonts w:asciiTheme="minorHAnsi" w:hAnsiTheme="minorHAnsi"/>
          <w:color w:val="auto"/>
        </w:rPr>
        <w:t xml:space="preserve">, </w:t>
      </w:r>
      <w:r>
        <w:rPr>
          <w:rFonts w:asciiTheme="minorHAnsi" w:hAnsiTheme="minorHAnsi"/>
          <w:bCs/>
          <w:color w:val="auto"/>
        </w:rPr>
        <w:t xml:space="preserve">330.000 </w:t>
      </w:r>
      <w:proofErr w:type="spellStart"/>
      <w:r>
        <w:rPr>
          <w:rFonts w:asciiTheme="minorHAnsi" w:hAnsiTheme="minorHAnsi"/>
          <w:bCs/>
          <w:color w:val="auto"/>
        </w:rPr>
        <w:t>mts</w:t>
      </w:r>
      <w:proofErr w:type="spellEnd"/>
      <w:r>
        <w:rPr>
          <w:rFonts w:asciiTheme="minorHAnsi" w:hAnsiTheme="minorHAnsi"/>
          <w:bCs/>
          <w:color w:val="auto"/>
        </w:rPr>
        <w:t xml:space="preserve"> de espacio público</w:t>
      </w:r>
      <w:r>
        <w:rPr>
          <w:rFonts w:asciiTheme="minorHAnsi" w:hAnsiTheme="minorHAnsi"/>
          <w:color w:val="auto"/>
        </w:rPr>
        <w:t xml:space="preserve">, </w:t>
      </w:r>
      <w:r>
        <w:rPr>
          <w:rFonts w:asciiTheme="minorHAnsi" w:hAnsiTheme="minorHAnsi"/>
          <w:bCs/>
          <w:color w:val="auto"/>
        </w:rPr>
        <w:t>88% con recursos privados. Con Respecto a recreación y deporte 35.000 mts2 de nuevas zonas verdes 335.</w:t>
      </w:r>
      <w:r w:rsidR="000D4156">
        <w:rPr>
          <w:rFonts w:asciiTheme="minorHAnsi" w:hAnsiTheme="minorHAnsi"/>
          <w:bCs/>
          <w:color w:val="auto"/>
        </w:rPr>
        <w:t>000 mts2 de nuevas zonas verdes.</w:t>
      </w:r>
    </w:p>
    <w:p w:rsidR="00E02D2D" w:rsidRDefault="00E02D2D" w:rsidP="008213FE">
      <w:pPr>
        <w:rPr>
          <w:b/>
          <w:sz w:val="24"/>
          <w:szCs w:val="24"/>
        </w:rPr>
      </w:pPr>
    </w:p>
    <w:p w:rsidR="008213FE" w:rsidRDefault="008213FE" w:rsidP="008213FE">
      <w:pPr>
        <w:rPr>
          <w:b/>
          <w:sz w:val="24"/>
          <w:szCs w:val="24"/>
        </w:rPr>
      </w:pPr>
      <w:r w:rsidRPr="00D56517">
        <w:rPr>
          <w:b/>
          <w:sz w:val="24"/>
          <w:szCs w:val="24"/>
        </w:rPr>
        <w:t>Supuestos:</w:t>
      </w:r>
    </w:p>
    <w:p w:rsidR="008A302C" w:rsidRPr="00D56517" w:rsidRDefault="00E419D0" w:rsidP="008A302C">
      <w:pPr>
        <w:jc w:val="both"/>
        <w:rPr>
          <w:sz w:val="24"/>
          <w:szCs w:val="24"/>
        </w:rPr>
      </w:pPr>
      <w:r w:rsidRPr="00D56517">
        <w:rPr>
          <w:sz w:val="24"/>
          <w:szCs w:val="24"/>
        </w:rPr>
        <w:t xml:space="preserve">En principio, se presentará una estimación general de los costos del proyecto. </w:t>
      </w:r>
      <w:r w:rsidR="00372505" w:rsidRPr="00D56517">
        <w:rPr>
          <w:sz w:val="24"/>
          <w:szCs w:val="24"/>
        </w:rPr>
        <w:t xml:space="preserve">Costos directos como: costo de materiales, mano de obra, terreno, suministros, equipos. Costos indirectos como: permisos de construcción e impuestos. </w:t>
      </w:r>
      <w:r w:rsidR="008A302C" w:rsidRPr="00D56517">
        <w:rPr>
          <w:sz w:val="24"/>
          <w:szCs w:val="24"/>
        </w:rPr>
        <w:t>Esto</w:t>
      </w:r>
      <w:r w:rsidRPr="00D56517">
        <w:rPr>
          <w:sz w:val="24"/>
          <w:szCs w:val="24"/>
        </w:rPr>
        <w:t>,</w:t>
      </w:r>
      <w:r w:rsidR="008A302C" w:rsidRPr="00D56517">
        <w:rPr>
          <w:sz w:val="24"/>
          <w:szCs w:val="24"/>
        </w:rPr>
        <w:t xml:space="preserve"> teniendo en cuenta </w:t>
      </w:r>
      <w:r w:rsidRPr="00D56517">
        <w:rPr>
          <w:sz w:val="24"/>
          <w:szCs w:val="24"/>
        </w:rPr>
        <w:t>tiempos de actividades del proyecto, con el fin de asociar el inicio de cada actividad con un gasto. Finalmente, se definirá la herramienta de financiación, tasas, periodos de pago y periodos de retorno de capital. A partir de todo esto, se espera estimar</w:t>
      </w:r>
      <w:r w:rsidR="00572140">
        <w:rPr>
          <w:sz w:val="24"/>
          <w:szCs w:val="24"/>
        </w:rPr>
        <w:t xml:space="preserve"> en las próximas entregas</w:t>
      </w:r>
      <w:r w:rsidRPr="00D56517">
        <w:rPr>
          <w:sz w:val="24"/>
          <w:szCs w:val="24"/>
        </w:rPr>
        <w:t xml:space="preserve"> valores de alquiler </w:t>
      </w:r>
      <w:r w:rsidR="008A302C" w:rsidRPr="00D56517">
        <w:rPr>
          <w:sz w:val="24"/>
          <w:szCs w:val="24"/>
        </w:rPr>
        <w:t xml:space="preserve">por los servicios de alquiler de vivienda </w:t>
      </w:r>
      <w:r w:rsidRPr="00D56517">
        <w:rPr>
          <w:sz w:val="24"/>
          <w:szCs w:val="24"/>
        </w:rPr>
        <w:t xml:space="preserve"> </w:t>
      </w:r>
      <w:r w:rsidR="008A302C" w:rsidRPr="00D56517">
        <w:rPr>
          <w:sz w:val="24"/>
          <w:szCs w:val="24"/>
        </w:rPr>
        <w:t>y la mejor forma de pago para los estudiantes, teniendo en cuenta la capacidad adquisitiva de los estudiantes.</w:t>
      </w:r>
      <w:r w:rsidR="000D4156">
        <w:rPr>
          <w:sz w:val="24"/>
          <w:szCs w:val="24"/>
        </w:rPr>
        <w:t xml:space="preserve"> </w:t>
      </w:r>
      <w:r w:rsidR="00721C14">
        <w:rPr>
          <w:sz w:val="24"/>
          <w:szCs w:val="24"/>
        </w:rPr>
        <w:t>Ahora bien, p</w:t>
      </w:r>
      <w:r w:rsidR="000D4156">
        <w:rPr>
          <w:sz w:val="24"/>
          <w:szCs w:val="24"/>
        </w:rPr>
        <w:t xml:space="preserve">ara evaluar la población </w:t>
      </w:r>
      <w:r w:rsidR="00721C14">
        <w:rPr>
          <w:sz w:val="24"/>
          <w:szCs w:val="24"/>
        </w:rPr>
        <w:t>estudiantil que hará parte del proyecto, estamos a la espera de una autorización para adquirir dicha información  con la Universidad.</w:t>
      </w:r>
    </w:p>
    <w:p w:rsidR="008A302C" w:rsidRPr="00D56517" w:rsidRDefault="00D56517" w:rsidP="00577598">
      <w:pPr>
        <w:jc w:val="both"/>
        <w:rPr>
          <w:sz w:val="24"/>
          <w:szCs w:val="24"/>
        </w:rPr>
      </w:pPr>
      <w:r w:rsidRPr="00D56517">
        <w:rPr>
          <w:noProof/>
          <w:sz w:val="24"/>
          <w:szCs w:val="24"/>
          <w:lang w:eastAsia="es-CO"/>
        </w:rPr>
        <w:lastRenderedPageBreak/>
        <w:drawing>
          <wp:anchor distT="0" distB="0" distL="114300" distR="114300" simplePos="0" relativeHeight="251658240" behindDoc="0" locked="0" layoutInCell="1" allowOverlap="1" wp14:anchorId="272F0E12" wp14:editId="533B963D">
            <wp:simplePos x="0" y="0"/>
            <wp:positionH relativeFrom="column">
              <wp:posOffset>-596900</wp:posOffset>
            </wp:positionH>
            <wp:positionV relativeFrom="paragraph">
              <wp:posOffset>353060</wp:posOffset>
            </wp:positionV>
            <wp:extent cx="6783070" cy="200914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83070" cy="200914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02C" w:rsidRPr="00D56517">
        <w:rPr>
          <w:b/>
          <w:sz w:val="24"/>
          <w:szCs w:val="24"/>
        </w:rPr>
        <w:t>Cronograma de actividades:</w:t>
      </w:r>
      <w:r w:rsidR="008A302C" w:rsidRPr="00D56517">
        <w:rPr>
          <w:sz w:val="24"/>
          <w:szCs w:val="24"/>
        </w:rPr>
        <w:t xml:space="preserve"> </w:t>
      </w:r>
    </w:p>
    <w:p w:rsidR="008A302C" w:rsidRPr="00D56517" w:rsidRDefault="008A302C" w:rsidP="008A302C">
      <w:pPr>
        <w:jc w:val="center"/>
        <w:rPr>
          <w:sz w:val="24"/>
          <w:szCs w:val="24"/>
        </w:rPr>
      </w:pPr>
      <w:r w:rsidRPr="00D56517">
        <w:rPr>
          <w:sz w:val="24"/>
          <w:szCs w:val="24"/>
        </w:rPr>
        <w:t>Cronograma de actividades para el desarrollo del proyecto</w:t>
      </w:r>
    </w:p>
    <w:p w:rsidR="008A302C" w:rsidRPr="00D56517" w:rsidRDefault="008A302C" w:rsidP="008A302C">
      <w:pPr>
        <w:rPr>
          <w:sz w:val="24"/>
          <w:szCs w:val="24"/>
        </w:rPr>
      </w:pPr>
      <w:r w:rsidRPr="00D56517">
        <w:rPr>
          <w:sz w:val="24"/>
          <w:szCs w:val="24"/>
        </w:rPr>
        <w:t xml:space="preserve">Teniendo en cuenta el cronograma presentado anteriormente, evaluaremos los costos de cada actividad. </w:t>
      </w:r>
    </w:p>
    <w:p w:rsidR="00D56517" w:rsidRPr="00E02D2D" w:rsidRDefault="008A302C" w:rsidP="00D56517">
      <w:pPr>
        <w:pStyle w:val="Prrafodelista"/>
        <w:numPr>
          <w:ilvl w:val="0"/>
          <w:numId w:val="2"/>
        </w:numPr>
        <w:jc w:val="both"/>
        <w:rPr>
          <w:sz w:val="24"/>
          <w:szCs w:val="24"/>
        </w:rPr>
      </w:pPr>
      <w:r w:rsidRPr="00C93F5E">
        <w:rPr>
          <w:b/>
          <w:sz w:val="24"/>
          <w:szCs w:val="24"/>
        </w:rPr>
        <w:t>Acciones previas:</w:t>
      </w:r>
      <w:r w:rsidRPr="00D56517">
        <w:rPr>
          <w:sz w:val="24"/>
          <w:szCs w:val="24"/>
        </w:rPr>
        <w:t xml:space="preserve"> para llevar a cabo el proyecto es necesario adquirir un terreno para la construcción de la residencia estudiantil y </w:t>
      </w:r>
      <w:r w:rsidR="00AA26DC" w:rsidRPr="00D56517">
        <w:rPr>
          <w:sz w:val="24"/>
          <w:szCs w:val="24"/>
        </w:rPr>
        <w:t>contar con permisos de construcción. El costo asociado a cada acción se muestra en la tabla a continuación:</w:t>
      </w:r>
    </w:p>
    <w:tbl>
      <w:tblPr>
        <w:tblpPr w:leftFromText="141" w:rightFromText="141" w:vertAnchor="text" w:horzAnchor="margin" w:tblpXSpec="center" w:tblpY="244"/>
        <w:tblW w:w="10135" w:type="dxa"/>
        <w:tblLayout w:type="fixed"/>
        <w:tblCellMar>
          <w:left w:w="70" w:type="dxa"/>
          <w:right w:w="70" w:type="dxa"/>
        </w:tblCellMar>
        <w:tblLook w:val="04A0" w:firstRow="1" w:lastRow="0" w:firstColumn="1" w:lastColumn="0" w:noHBand="0" w:noVBand="1"/>
      </w:tblPr>
      <w:tblGrid>
        <w:gridCol w:w="2155"/>
        <w:gridCol w:w="1956"/>
        <w:gridCol w:w="2338"/>
        <w:gridCol w:w="3686"/>
      </w:tblGrid>
      <w:tr w:rsidR="00D56517" w:rsidRPr="00D56517" w:rsidTr="00C93F5E">
        <w:trPr>
          <w:trHeight w:val="315"/>
        </w:trPr>
        <w:tc>
          <w:tcPr>
            <w:tcW w:w="2155"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Costos directos</w:t>
            </w:r>
          </w:p>
        </w:tc>
        <w:tc>
          <w:tcPr>
            <w:tcW w:w="1956" w:type="dxa"/>
            <w:tcBorders>
              <w:top w:val="single" w:sz="8" w:space="0" w:color="auto"/>
              <w:left w:val="nil"/>
              <w:bottom w:val="single" w:sz="8"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Valor unitario</w:t>
            </w:r>
          </w:p>
        </w:tc>
        <w:tc>
          <w:tcPr>
            <w:tcW w:w="2338" w:type="dxa"/>
            <w:tcBorders>
              <w:top w:val="single" w:sz="8" w:space="0" w:color="auto"/>
              <w:left w:val="nil"/>
              <w:bottom w:val="single" w:sz="8" w:space="0" w:color="auto"/>
              <w:right w:val="single" w:sz="8"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Valor total</w:t>
            </w:r>
          </w:p>
        </w:tc>
        <w:tc>
          <w:tcPr>
            <w:tcW w:w="3686" w:type="dxa"/>
            <w:tcBorders>
              <w:top w:val="single" w:sz="8" w:space="0" w:color="auto"/>
              <w:left w:val="nil"/>
              <w:bottom w:val="single" w:sz="8" w:space="0" w:color="auto"/>
              <w:right w:val="single" w:sz="8"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Observaciones</w:t>
            </w:r>
          </w:p>
        </w:tc>
      </w:tr>
      <w:tr w:rsidR="00D56517" w:rsidRPr="00D56517" w:rsidTr="00C93F5E">
        <w:trPr>
          <w:trHeight w:val="315"/>
        </w:trPr>
        <w:tc>
          <w:tcPr>
            <w:tcW w:w="2155" w:type="dxa"/>
            <w:tcBorders>
              <w:top w:val="nil"/>
              <w:left w:val="single" w:sz="4" w:space="0" w:color="auto"/>
              <w:bottom w:val="nil"/>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Lote barrio las Aguas (900 m2)</w:t>
            </w:r>
          </w:p>
        </w:tc>
        <w:tc>
          <w:tcPr>
            <w:tcW w:w="1956" w:type="dxa"/>
            <w:tcBorders>
              <w:top w:val="nil"/>
              <w:left w:val="nil"/>
              <w:bottom w:val="nil"/>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2.358.090 </w:t>
            </w:r>
          </w:p>
        </w:tc>
        <w:tc>
          <w:tcPr>
            <w:tcW w:w="2338" w:type="dxa"/>
            <w:tcBorders>
              <w:top w:val="nil"/>
              <w:left w:val="nil"/>
              <w:bottom w:val="nil"/>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2.122.281.000 </w:t>
            </w:r>
          </w:p>
        </w:tc>
        <w:tc>
          <w:tcPr>
            <w:tcW w:w="3686" w:type="dxa"/>
            <w:tcBorders>
              <w:top w:val="nil"/>
              <w:left w:val="nil"/>
              <w:bottom w:val="nil"/>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w:t>
            </w:r>
          </w:p>
        </w:tc>
      </w:tr>
      <w:tr w:rsidR="00C93F5E" w:rsidRPr="00D56517" w:rsidTr="00C93F5E">
        <w:trPr>
          <w:trHeight w:val="315"/>
        </w:trPr>
        <w:tc>
          <w:tcPr>
            <w:tcW w:w="2155" w:type="dxa"/>
            <w:tcBorders>
              <w:top w:val="single" w:sz="8" w:space="0" w:color="auto"/>
              <w:left w:val="single" w:sz="8" w:space="0" w:color="auto"/>
              <w:bottom w:val="single" w:sz="8"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Costos indirectos</w:t>
            </w:r>
          </w:p>
        </w:tc>
        <w:tc>
          <w:tcPr>
            <w:tcW w:w="4294" w:type="dxa"/>
            <w:gridSpan w:val="2"/>
            <w:tcBorders>
              <w:top w:val="single" w:sz="8" w:space="0" w:color="auto"/>
              <w:left w:val="nil"/>
              <w:bottom w:val="single" w:sz="8" w:space="0" w:color="auto"/>
              <w:right w:val="single" w:sz="8" w:space="0" w:color="000000"/>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Valor unitario</w:t>
            </w:r>
          </w:p>
        </w:tc>
        <w:tc>
          <w:tcPr>
            <w:tcW w:w="3686" w:type="dxa"/>
            <w:tcBorders>
              <w:top w:val="single" w:sz="8" w:space="0" w:color="auto"/>
              <w:left w:val="nil"/>
              <w:bottom w:val="single" w:sz="8" w:space="0" w:color="auto"/>
              <w:right w:val="single" w:sz="8"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b/>
                <w:bCs/>
                <w:color w:val="000000"/>
                <w:sz w:val="24"/>
                <w:szCs w:val="24"/>
                <w:lang w:eastAsia="es-CO"/>
              </w:rPr>
            </w:pPr>
            <w:r w:rsidRPr="00C53022">
              <w:rPr>
                <w:rFonts w:ascii="Calibri" w:eastAsia="Times New Roman" w:hAnsi="Calibri" w:cs="Times New Roman"/>
                <w:b/>
                <w:bCs/>
                <w:color w:val="000000"/>
                <w:sz w:val="24"/>
                <w:szCs w:val="24"/>
                <w:lang w:eastAsia="es-CO"/>
              </w:rPr>
              <w:t>Observaciones</w:t>
            </w:r>
          </w:p>
        </w:tc>
      </w:tr>
      <w:tr w:rsidR="00C93F5E" w:rsidRPr="00D56517" w:rsidTr="00C93F5E">
        <w:trPr>
          <w:trHeight w:val="930"/>
        </w:trPr>
        <w:tc>
          <w:tcPr>
            <w:tcW w:w="2155" w:type="dxa"/>
            <w:tcBorders>
              <w:top w:val="nil"/>
              <w:left w:val="single" w:sz="4" w:space="0" w:color="auto"/>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Licencia de construcción</w:t>
            </w:r>
          </w:p>
        </w:tc>
        <w:tc>
          <w:tcPr>
            <w:tcW w:w="4294" w:type="dxa"/>
            <w:gridSpan w:val="2"/>
            <w:tcBorders>
              <w:top w:val="nil"/>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2.423.935 </w:t>
            </w:r>
          </w:p>
        </w:tc>
        <w:tc>
          <w:tcPr>
            <w:tcW w:w="3686" w:type="dxa"/>
            <w:tcBorders>
              <w:top w:val="nil"/>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$226.680*categoría*0.938+$453.360*j*0.938;  j=3.8/(0.12+800/metros cuadrados)</w:t>
            </w:r>
          </w:p>
        </w:tc>
      </w:tr>
      <w:tr w:rsidR="00C93F5E" w:rsidRPr="00D56517" w:rsidTr="00C93F5E">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Impuesto de delineación urbana</w:t>
            </w:r>
          </w:p>
        </w:tc>
        <w:tc>
          <w:tcPr>
            <w:tcW w:w="4294" w:type="dxa"/>
            <w:gridSpan w:val="2"/>
            <w:tcBorders>
              <w:top w:val="single" w:sz="4" w:space="0" w:color="auto"/>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55.179.306 </w:t>
            </w:r>
          </w:p>
        </w:tc>
        <w:tc>
          <w:tcPr>
            <w:tcW w:w="3686" w:type="dxa"/>
            <w:tcBorders>
              <w:top w:val="nil"/>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I = Valor del lote*2.6%</w:t>
            </w:r>
          </w:p>
        </w:tc>
      </w:tr>
      <w:tr w:rsidR="00C93F5E" w:rsidRPr="00D56517" w:rsidTr="00C93F5E">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Autorización para conexión servicios EAAB</w:t>
            </w:r>
          </w:p>
        </w:tc>
        <w:tc>
          <w:tcPr>
            <w:tcW w:w="4294" w:type="dxa"/>
            <w:gridSpan w:val="2"/>
            <w:tcBorders>
              <w:top w:val="single" w:sz="4" w:space="0" w:color="auto"/>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1.845.300 </w:t>
            </w:r>
          </w:p>
        </w:tc>
        <w:tc>
          <w:tcPr>
            <w:tcW w:w="3686" w:type="dxa"/>
            <w:tcBorders>
              <w:top w:val="nil"/>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D56517">
              <w:rPr>
                <w:rFonts w:ascii="Calibri" w:eastAsia="Times New Roman" w:hAnsi="Calibri" w:cs="Times New Roman"/>
                <w:color w:val="000000"/>
                <w:sz w:val="24"/>
                <w:szCs w:val="24"/>
                <w:lang w:eastAsia="es-CO"/>
              </w:rPr>
              <w:t>Estándar</w:t>
            </w:r>
            <w:r w:rsidRPr="00C53022">
              <w:rPr>
                <w:rFonts w:ascii="Calibri" w:eastAsia="Times New Roman" w:hAnsi="Calibri" w:cs="Times New Roman"/>
                <w:color w:val="000000"/>
                <w:sz w:val="24"/>
                <w:szCs w:val="24"/>
                <w:lang w:eastAsia="es-CO"/>
              </w:rPr>
              <w:t xml:space="preserve"> para Bogotá</w:t>
            </w:r>
          </w:p>
        </w:tc>
      </w:tr>
      <w:tr w:rsidR="00C93F5E" w:rsidRPr="00D56517" w:rsidTr="00C93F5E">
        <w:trPr>
          <w:trHeight w:val="300"/>
        </w:trPr>
        <w:tc>
          <w:tcPr>
            <w:tcW w:w="2155" w:type="dxa"/>
            <w:tcBorders>
              <w:top w:val="nil"/>
              <w:left w:val="single" w:sz="4" w:space="0" w:color="auto"/>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Obtención de la conexión telefónica</w:t>
            </w:r>
          </w:p>
        </w:tc>
        <w:tc>
          <w:tcPr>
            <w:tcW w:w="4294" w:type="dxa"/>
            <w:gridSpan w:val="2"/>
            <w:tcBorders>
              <w:top w:val="single" w:sz="4" w:space="0" w:color="auto"/>
              <w:left w:val="nil"/>
              <w:bottom w:val="single" w:sz="4" w:space="0" w:color="auto"/>
              <w:right w:val="single" w:sz="4" w:space="0" w:color="auto"/>
            </w:tcBorders>
            <w:shd w:val="clear" w:color="auto" w:fill="auto"/>
            <w:vAlign w:val="center"/>
            <w:hideMark/>
          </w:tcPr>
          <w:p w:rsidR="00D56517" w:rsidRPr="00C53022"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xml:space="preserve"> $                                                      200.000 </w:t>
            </w:r>
          </w:p>
        </w:tc>
        <w:tc>
          <w:tcPr>
            <w:tcW w:w="3686" w:type="dxa"/>
            <w:tcBorders>
              <w:top w:val="nil"/>
              <w:left w:val="nil"/>
              <w:bottom w:val="single" w:sz="4" w:space="0" w:color="auto"/>
              <w:right w:val="single" w:sz="4" w:space="0" w:color="auto"/>
            </w:tcBorders>
            <w:shd w:val="clear" w:color="auto" w:fill="auto"/>
            <w:vAlign w:val="center"/>
            <w:hideMark/>
          </w:tcPr>
          <w:p w:rsidR="00D56517" w:rsidRDefault="00D56517" w:rsidP="00D56517">
            <w:pPr>
              <w:spacing w:after="0" w:line="240" w:lineRule="auto"/>
              <w:jc w:val="center"/>
              <w:rPr>
                <w:rFonts w:ascii="Calibri" w:eastAsia="Times New Roman" w:hAnsi="Calibri" w:cs="Times New Roman"/>
                <w:color w:val="000000"/>
                <w:sz w:val="24"/>
                <w:szCs w:val="24"/>
                <w:lang w:eastAsia="es-CO"/>
              </w:rPr>
            </w:pPr>
            <w:r w:rsidRPr="00C53022">
              <w:rPr>
                <w:rFonts w:ascii="Calibri" w:eastAsia="Times New Roman" w:hAnsi="Calibri" w:cs="Times New Roman"/>
                <w:color w:val="000000"/>
                <w:sz w:val="24"/>
                <w:szCs w:val="24"/>
                <w:lang w:eastAsia="es-CO"/>
              </w:rPr>
              <w:t> </w:t>
            </w:r>
          </w:p>
          <w:p w:rsidR="00C93F5E" w:rsidRPr="00C53022" w:rsidRDefault="00C93F5E" w:rsidP="00D56517">
            <w:pPr>
              <w:spacing w:after="0" w:line="240" w:lineRule="auto"/>
              <w:jc w:val="center"/>
              <w:rPr>
                <w:rFonts w:ascii="Calibri" w:eastAsia="Times New Roman" w:hAnsi="Calibri" w:cs="Times New Roman"/>
                <w:color w:val="000000"/>
                <w:sz w:val="24"/>
                <w:szCs w:val="24"/>
                <w:lang w:eastAsia="es-CO"/>
              </w:rPr>
            </w:pPr>
          </w:p>
        </w:tc>
      </w:tr>
      <w:tr w:rsidR="00C93F5E" w:rsidRPr="00D56517" w:rsidTr="00C93F5E">
        <w:trPr>
          <w:trHeight w:val="300"/>
        </w:trPr>
        <w:tc>
          <w:tcPr>
            <w:tcW w:w="2155" w:type="dxa"/>
            <w:tcBorders>
              <w:top w:val="single" w:sz="4" w:space="0" w:color="auto"/>
              <w:left w:val="single" w:sz="4" w:space="0" w:color="auto"/>
              <w:bottom w:val="single" w:sz="4" w:space="0" w:color="auto"/>
              <w:right w:val="single" w:sz="4" w:space="0" w:color="auto"/>
            </w:tcBorders>
            <w:shd w:val="clear" w:color="auto" w:fill="auto"/>
            <w:vAlign w:val="center"/>
          </w:tcPr>
          <w:p w:rsidR="00C93F5E" w:rsidRPr="00C93F5E" w:rsidRDefault="00C93F5E" w:rsidP="00D56517">
            <w:pPr>
              <w:spacing w:after="0" w:line="240" w:lineRule="auto"/>
              <w:rPr>
                <w:rFonts w:ascii="Calibri" w:eastAsia="Times New Roman" w:hAnsi="Calibri" w:cs="Times New Roman"/>
                <w:b/>
                <w:color w:val="000000"/>
                <w:sz w:val="24"/>
                <w:szCs w:val="24"/>
                <w:lang w:eastAsia="es-CO"/>
              </w:rPr>
            </w:pPr>
            <w:r>
              <w:rPr>
                <w:rFonts w:ascii="Calibri" w:eastAsia="Times New Roman" w:hAnsi="Calibri" w:cs="Times New Roman"/>
                <w:b/>
                <w:color w:val="000000"/>
                <w:sz w:val="24"/>
                <w:szCs w:val="24"/>
                <w:lang w:eastAsia="es-CO"/>
              </w:rPr>
              <w:lastRenderedPageBreak/>
              <w:t>TOTAL</w:t>
            </w:r>
          </w:p>
        </w:tc>
        <w:tc>
          <w:tcPr>
            <w:tcW w:w="4294" w:type="dxa"/>
            <w:gridSpan w:val="2"/>
            <w:tcBorders>
              <w:top w:val="single" w:sz="4" w:space="0" w:color="auto"/>
              <w:left w:val="nil"/>
              <w:bottom w:val="single" w:sz="4" w:space="0" w:color="auto"/>
              <w:right w:val="single" w:sz="4" w:space="0" w:color="auto"/>
            </w:tcBorders>
            <w:shd w:val="clear" w:color="auto" w:fill="auto"/>
            <w:vAlign w:val="center"/>
          </w:tcPr>
          <w:p w:rsidR="00C93F5E" w:rsidRPr="00C53022" w:rsidRDefault="00C93F5E" w:rsidP="00C93F5E">
            <w:pPr>
              <w:spacing w:after="0" w:line="240" w:lineRule="auto"/>
              <w:jc w:val="right"/>
              <w:rPr>
                <w:rFonts w:ascii="Calibri" w:eastAsia="Times New Roman" w:hAnsi="Calibri" w:cs="Times New Roman"/>
                <w:color w:val="000000"/>
                <w:sz w:val="24"/>
                <w:szCs w:val="24"/>
                <w:lang w:eastAsia="es-CO"/>
              </w:rPr>
            </w:pPr>
            <w:r>
              <w:rPr>
                <w:rFonts w:ascii="Calibri" w:eastAsia="Times New Roman" w:hAnsi="Calibri" w:cs="Times New Roman"/>
                <w:color w:val="000000"/>
                <w:sz w:val="24"/>
                <w:szCs w:val="24"/>
                <w:lang w:eastAsia="es-CO"/>
              </w:rPr>
              <w:t>$ 2.181.929.540</w:t>
            </w:r>
          </w:p>
        </w:tc>
        <w:tc>
          <w:tcPr>
            <w:tcW w:w="3686" w:type="dxa"/>
            <w:tcBorders>
              <w:top w:val="single" w:sz="4" w:space="0" w:color="auto"/>
              <w:left w:val="nil"/>
              <w:bottom w:val="single" w:sz="4" w:space="0" w:color="auto"/>
              <w:right w:val="single" w:sz="4" w:space="0" w:color="auto"/>
            </w:tcBorders>
            <w:shd w:val="clear" w:color="auto" w:fill="auto"/>
            <w:vAlign w:val="center"/>
          </w:tcPr>
          <w:p w:rsidR="00C93F5E" w:rsidRPr="00C53022" w:rsidRDefault="00C93F5E" w:rsidP="00D56517">
            <w:pPr>
              <w:spacing w:after="0" w:line="240" w:lineRule="auto"/>
              <w:jc w:val="center"/>
              <w:rPr>
                <w:rFonts w:ascii="Calibri" w:eastAsia="Times New Roman" w:hAnsi="Calibri" w:cs="Times New Roman"/>
                <w:color w:val="000000"/>
                <w:sz w:val="24"/>
                <w:szCs w:val="24"/>
                <w:lang w:eastAsia="es-CO"/>
              </w:rPr>
            </w:pPr>
          </w:p>
        </w:tc>
      </w:tr>
    </w:tbl>
    <w:p w:rsidR="00D56517" w:rsidRDefault="00C93F5E" w:rsidP="00C93F5E">
      <w:pPr>
        <w:jc w:val="both"/>
        <w:rPr>
          <w:sz w:val="24"/>
          <w:szCs w:val="24"/>
        </w:rPr>
      </w:pPr>
      <w:r>
        <w:rPr>
          <w:sz w:val="24"/>
          <w:szCs w:val="24"/>
        </w:rPr>
        <w:t>Después de llevar a cabo la primera etapa, cuyo costo será la inversión inicial, se procede a llevar a cabo actividades de construcción y contratación de mano de obra y materias primas. Los costos</w:t>
      </w:r>
      <w:r w:rsidR="00AC18A6">
        <w:rPr>
          <w:sz w:val="24"/>
          <w:szCs w:val="24"/>
        </w:rPr>
        <w:t xml:space="preserve"> directos (materiales y mano de obra)</w:t>
      </w:r>
      <w:r>
        <w:rPr>
          <w:sz w:val="24"/>
          <w:szCs w:val="24"/>
        </w:rPr>
        <w:t xml:space="preserve"> relacionados con dichas actividades se muestran a continuación:</w:t>
      </w:r>
    </w:p>
    <w:tbl>
      <w:tblPr>
        <w:tblW w:w="9781" w:type="dxa"/>
        <w:tblInd w:w="-497" w:type="dxa"/>
        <w:tblLayout w:type="fixed"/>
        <w:tblCellMar>
          <w:left w:w="70" w:type="dxa"/>
          <w:right w:w="70" w:type="dxa"/>
        </w:tblCellMar>
        <w:tblLook w:val="04A0" w:firstRow="1" w:lastRow="0" w:firstColumn="1" w:lastColumn="0" w:noHBand="0" w:noVBand="1"/>
      </w:tblPr>
      <w:tblGrid>
        <w:gridCol w:w="3402"/>
        <w:gridCol w:w="2003"/>
        <w:gridCol w:w="1150"/>
        <w:gridCol w:w="3226"/>
      </w:tblGrid>
      <w:tr w:rsidR="00AC18A6" w:rsidRPr="00AC18A6" w:rsidTr="00AC18A6">
        <w:trPr>
          <w:trHeight w:val="300"/>
        </w:trPr>
        <w:tc>
          <w:tcPr>
            <w:tcW w:w="34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b/>
                <w:bCs/>
                <w:color w:val="000000"/>
                <w:lang w:eastAsia="es-CO"/>
              </w:rPr>
            </w:pPr>
            <w:r w:rsidRPr="00AC18A6">
              <w:rPr>
                <w:rFonts w:ascii="Calibri" w:eastAsia="Times New Roman" w:hAnsi="Calibri" w:cs="Times New Roman"/>
                <w:b/>
                <w:bCs/>
                <w:color w:val="000000"/>
                <w:lang w:eastAsia="es-CO"/>
              </w:rPr>
              <w:t>Actividad</w:t>
            </w:r>
          </w:p>
        </w:tc>
        <w:tc>
          <w:tcPr>
            <w:tcW w:w="2003" w:type="dxa"/>
            <w:tcBorders>
              <w:top w:val="single" w:sz="4" w:space="0" w:color="auto"/>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b/>
                <w:bCs/>
                <w:color w:val="000000"/>
                <w:lang w:eastAsia="es-CO"/>
              </w:rPr>
            </w:pPr>
            <w:r w:rsidRPr="00AC18A6">
              <w:rPr>
                <w:rFonts w:ascii="Calibri" w:eastAsia="Times New Roman" w:hAnsi="Calibri" w:cs="Times New Roman"/>
                <w:b/>
                <w:bCs/>
                <w:color w:val="000000"/>
                <w:lang w:eastAsia="es-CO"/>
              </w:rPr>
              <w:t>Valor unitario</w:t>
            </w:r>
          </w:p>
        </w:tc>
        <w:tc>
          <w:tcPr>
            <w:tcW w:w="1150" w:type="dxa"/>
            <w:tcBorders>
              <w:top w:val="single" w:sz="4" w:space="0" w:color="auto"/>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b/>
                <w:bCs/>
                <w:color w:val="000000"/>
                <w:lang w:eastAsia="es-CO"/>
              </w:rPr>
            </w:pPr>
            <w:r w:rsidRPr="00AC18A6">
              <w:rPr>
                <w:rFonts w:ascii="Calibri" w:eastAsia="Times New Roman" w:hAnsi="Calibri" w:cs="Times New Roman"/>
                <w:b/>
                <w:bCs/>
                <w:color w:val="000000"/>
                <w:lang w:eastAsia="es-CO"/>
              </w:rPr>
              <w:t>Metros cuadrados</w:t>
            </w:r>
          </w:p>
        </w:tc>
        <w:tc>
          <w:tcPr>
            <w:tcW w:w="3226" w:type="dxa"/>
            <w:tcBorders>
              <w:top w:val="single" w:sz="4" w:space="0" w:color="auto"/>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b/>
                <w:bCs/>
                <w:color w:val="000000"/>
                <w:lang w:eastAsia="es-CO"/>
              </w:rPr>
            </w:pPr>
            <w:r w:rsidRPr="00AC18A6">
              <w:rPr>
                <w:rFonts w:ascii="Calibri" w:eastAsia="Times New Roman" w:hAnsi="Calibri" w:cs="Times New Roman"/>
                <w:b/>
                <w:bCs/>
                <w:color w:val="000000"/>
                <w:lang w:eastAsia="es-CO"/>
              </w:rPr>
              <w:t>Valor total</w:t>
            </w:r>
          </w:p>
        </w:tc>
      </w:tr>
      <w:tr w:rsidR="00AC18A6" w:rsidRPr="00AC18A6" w:rsidTr="00AC18A6">
        <w:trPr>
          <w:trHeight w:val="378"/>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MOVIMIENTO DE TIERRAS (m2)</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63.536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900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57.182.400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RELLENO</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46.303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900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41.673.137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EXCAVACIÓN - CIMENTACIÓN</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98.000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900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88.200.000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RED SANITARIA</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10.000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45.000.000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LOSAS DE ENTREPISO Y SISTEMA ESTRUCTURAL</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146.893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661.018.758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ESTRUCTURA DE CUBIERTA</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52.754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900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47.478.377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TUBERIA</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8.000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36.000.000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COMETIDA ELECTRICA</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60.000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270.000.000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ACABADOS ARQUITECTÓNICOS</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74.294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334.324.276 </w:t>
            </w:r>
          </w:p>
        </w:tc>
      </w:tr>
      <w:tr w:rsidR="00AC18A6" w:rsidRPr="00AC18A6" w:rsidTr="00AC18A6">
        <w:trPr>
          <w:trHeight w:val="300"/>
        </w:trPr>
        <w:tc>
          <w:tcPr>
            <w:tcW w:w="3402"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AMOBLADO</w:t>
            </w:r>
          </w:p>
        </w:tc>
        <w:tc>
          <w:tcPr>
            <w:tcW w:w="2003"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100.000 </w:t>
            </w:r>
          </w:p>
        </w:tc>
        <w:tc>
          <w:tcPr>
            <w:tcW w:w="1150"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center"/>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4500</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450.000.000 </w:t>
            </w:r>
          </w:p>
        </w:tc>
      </w:tr>
      <w:tr w:rsidR="00AC18A6" w:rsidRPr="00AC18A6" w:rsidTr="00AC18A6">
        <w:trPr>
          <w:trHeight w:val="300"/>
        </w:trPr>
        <w:tc>
          <w:tcPr>
            <w:tcW w:w="3402" w:type="dxa"/>
            <w:tcBorders>
              <w:top w:val="nil"/>
              <w:left w:val="nil"/>
              <w:bottom w:val="nil"/>
              <w:right w:val="nil"/>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p>
        </w:tc>
        <w:tc>
          <w:tcPr>
            <w:tcW w:w="2003" w:type="dxa"/>
            <w:tcBorders>
              <w:top w:val="nil"/>
              <w:left w:val="nil"/>
              <w:bottom w:val="nil"/>
              <w:right w:val="nil"/>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p>
        </w:tc>
        <w:tc>
          <w:tcPr>
            <w:tcW w:w="1150" w:type="dxa"/>
            <w:tcBorders>
              <w:top w:val="nil"/>
              <w:left w:val="single" w:sz="4" w:space="0" w:color="auto"/>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jc w:val="right"/>
              <w:rPr>
                <w:rFonts w:ascii="Calibri" w:eastAsia="Times New Roman" w:hAnsi="Calibri" w:cs="Times New Roman"/>
                <w:b/>
                <w:bCs/>
                <w:color w:val="000000"/>
                <w:lang w:eastAsia="es-CO"/>
              </w:rPr>
            </w:pPr>
            <w:r w:rsidRPr="00AC18A6">
              <w:rPr>
                <w:rFonts w:ascii="Calibri" w:eastAsia="Times New Roman" w:hAnsi="Calibri" w:cs="Times New Roman"/>
                <w:b/>
                <w:bCs/>
                <w:color w:val="000000"/>
                <w:lang w:eastAsia="es-CO"/>
              </w:rPr>
              <w:t>TOTAL</w:t>
            </w:r>
          </w:p>
        </w:tc>
        <w:tc>
          <w:tcPr>
            <w:tcW w:w="3226" w:type="dxa"/>
            <w:tcBorders>
              <w:top w:val="nil"/>
              <w:left w:val="nil"/>
              <w:bottom w:val="single" w:sz="4" w:space="0" w:color="auto"/>
              <w:right w:val="single" w:sz="4" w:space="0" w:color="auto"/>
            </w:tcBorders>
            <w:shd w:val="clear" w:color="auto" w:fill="auto"/>
            <w:noWrap/>
            <w:vAlign w:val="bottom"/>
            <w:hideMark/>
          </w:tcPr>
          <w:p w:rsidR="00AC18A6" w:rsidRPr="00AC18A6" w:rsidRDefault="00AC18A6" w:rsidP="00AC18A6">
            <w:pPr>
              <w:spacing w:after="0" w:line="240" w:lineRule="auto"/>
              <w:rPr>
                <w:rFonts w:ascii="Calibri" w:eastAsia="Times New Roman" w:hAnsi="Calibri" w:cs="Times New Roman"/>
                <w:color w:val="000000"/>
                <w:lang w:eastAsia="es-CO"/>
              </w:rPr>
            </w:pPr>
            <w:r w:rsidRPr="00AC18A6">
              <w:rPr>
                <w:rFonts w:ascii="Calibri" w:eastAsia="Times New Roman" w:hAnsi="Calibri" w:cs="Times New Roman"/>
                <w:color w:val="000000"/>
                <w:lang w:eastAsia="es-CO"/>
              </w:rPr>
              <w:t xml:space="preserve"> $                            2.030.876.948 </w:t>
            </w:r>
          </w:p>
        </w:tc>
      </w:tr>
    </w:tbl>
    <w:p w:rsidR="00AC18A6" w:rsidRPr="00D56517" w:rsidRDefault="00AC18A6" w:rsidP="00C93F5E">
      <w:pPr>
        <w:jc w:val="both"/>
        <w:rPr>
          <w:sz w:val="24"/>
          <w:szCs w:val="24"/>
        </w:rPr>
      </w:pPr>
    </w:p>
    <w:p w:rsidR="00D56517" w:rsidRDefault="00572140" w:rsidP="00D56517">
      <w:pPr>
        <w:jc w:val="both"/>
        <w:rPr>
          <w:b/>
          <w:sz w:val="24"/>
          <w:szCs w:val="24"/>
        </w:rPr>
      </w:pPr>
      <w:r>
        <w:rPr>
          <w:b/>
          <w:sz w:val="24"/>
          <w:szCs w:val="24"/>
        </w:rPr>
        <w:t>Tasa de interés financiación de la deuda:</w:t>
      </w:r>
    </w:p>
    <w:p w:rsidR="00B67820" w:rsidRDefault="00572140" w:rsidP="00D56517">
      <w:pPr>
        <w:jc w:val="both"/>
        <w:rPr>
          <w:sz w:val="24"/>
          <w:szCs w:val="24"/>
        </w:rPr>
      </w:pPr>
      <w:r>
        <w:rPr>
          <w:sz w:val="24"/>
          <w:szCs w:val="24"/>
        </w:rPr>
        <w:t xml:space="preserve">Como parte de la financiación del proyecto se adquirirá un crédito constructor con el Banco Caja Social que otorga préstamos a empresas constructoras; financiando hasta el 70% de costos directos e indirectos del proyecto. Sin embargo, dado que el 40% se financiará vía </w:t>
      </w:r>
      <w:proofErr w:type="spellStart"/>
      <w:r>
        <w:rPr>
          <w:sz w:val="24"/>
          <w:szCs w:val="24"/>
        </w:rPr>
        <w:t>Equity</w:t>
      </w:r>
      <w:proofErr w:type="spellEnd"/>
      <w:r>
        <w:rPr>
          <w:sz w:val="24"/>
          <w:szCs w:val="24"/>
        </w:rPr>
        <w:t xml:space="preserve"> al 18.21% EA, solo se solicitaría un préstamo por el 60% de los costos calculados anteriormente. Los desembolsos se acuerdan según el avance de la obra</w:t>
      </w:r>
      <w:r w:rsidR="00E02D2D">
        <w:rPr>
          <w:sz w:val="24"/>
          <w:szCs w:val="24"/>
        </w:rPr>
        <w:t>.</w:t>
      </w:r>
      <w:r>
        <w:rPr>
          <w:sz w:val="24"/>
          <w:szCs w:val="24"/>
        </w:rPr>
        <w:t xml:space="preserve"> </w:t>
      </w:r>
      <w:r w:rsidR="00E02D2D">
        <w:rPr>
          <w:sz w:val="24"/>
          <w:szCs w:val="24"/>
        </w:rPr>
        <w:t>E</w:t>
      </w:r>
      <w:r>
        <w:rPr>
          <w:sz w:val="24"/>
          <w:szCs w:val="24"/>
        </w:rPr>
        <w:t>n este caso</w:t>
      </w:r>
      <w:r w:rsidR="00E02D2D">
        <w:rPr>
          <w:sz w:val="24"/>
          <w:szCs w:val="24"/>
        </w:rPr>
        <w:t>,</w:t>
      </w:r>
      <w:r>
        <w:rPr>
          <w:sz w:val="24"/>
          <w:szCs w:val="24"/>
        </w:rPr>
        <w:t xml:space="preserve"> según el inicio de una actividad en el cronograma y los intereses se pagan trimestre vencido al 0.7 por mil.</w:t>
      </w:r>
      <w:sdt>
        <w:sdtPr>
          <w:rPr>
            <w:sz w:val="24"/>
            <w:szCs w:val="24"/>
          </w:rPr>
          <w:id w:val="1419830916"/>
          <w:citation/>
        </w:sdtPr>
        <w:sdtEndPr/>
        <w:sdtContent>
          <w:r w:rsidR="00E02D2D">
            <w:rPr>
              <w:sz w:val="24"/>
              <w:szCs w:val="24"/>
            </w:rPr>
            <w:fldChar w:fldCharType="begin"/>
          </w:r>
          <w:r w:rsidR="00E02D2D">
            <w:rPr>
              <w:sz w:val="24"/>
              <w:szCs w:val="24"/>
            </w:rPr>
            <w:instrText xml:space="preserve"> CITATION Ban132 \l 9226 </w:instrText>
          </w:r>
          <w:r w:rsidR="00E02D2D">
            <w:rPr>
              <w:sz w:val="24"/>
              <w:szCs w:val="24"/>
            </w:rPr>
            <w:fldChar w:fldCharType="separate"/>
          </w:r>
          <w:r w:rsidR="00B67820">
            <w:rPr>
              <w:noProof/>
              <w:sz w:val="24"/>
              <w:szCs w:val="24"/>
            </w:rPr>
            <w:t xml:space="preserve"> </w:t>
          </w:r>
          <w:r w:rsidR="00B67820" w:rsidRPr="00B67820">
            <w:rPr>
              <w:noProof/>
              <w:sz w:val="24"/>
              <w:szCs w:val="24"/>
            </w:rPr>
            <w:t>(Banco Caja Social, 2013)</w:t>
          </w:r>
          <w:r w:rsidR="00E02D2D">
            <w:rPr>
              <w:sz w:val="24"/>
              <w:szCs w:val="24"/>
            </w:rPr>
            <w:fldChar w:fldCharType="end"/>
          </w:r>
        </w:sdtContent>
      </w:sdt>
    </w:p>
    <w:sdt>
      <w:sdtPr>
        <w:rPr>
          <w:rFonts w:asciiTheme="minorHAnsi" w:eastAsiaTheme="minorHAnsi" w:hAnsiTheme="minorHAnsi" w:cstheme="minorBidi"/>
          <w:b w:val="0"/>
          <w:bCs w:val="0"/>
          <w:color w:val="auto"/>
          <w:sz w:val="22"/>
          <w:szCs w:val="22"/>
          <w:lang w:val="es-ES" w:eastAsia="en-US"/>
        </w:rPr>
        <w:id w:val="-146678366"/>
        <w:docPartObj>
          <w:docPartGallery w:val="Bibliographies"/>
          <w:docPartUnique/>
        </w:docPartObj>
      </w:sdtPr>
      <w:sdtEndPr>
        <w:rPr>
          <w:lang w:val="es-CO"/>
        </w:rPr>
      </w:sdtEndPr>
      <w:sdtContent>
        <w:p w:rsidR="00B67820" w:rsidRPr="00B67820" w:rsidRDefault="00B67820">
          <w:pPr>
            <w:pStyle w:val="Ttulo1"/>
            <w:rPr>
              <w:rFonts w:asciiTheme="minorHAnsi" w:hAnsiTheme="minorHAnsi"/>
              <w:color w:val="auto"/>
              <w:lang w:val="es-ES"/>
            </w:rPr>
          </w:pPr>
          <w:r w:rsidRPr="00B67820">
            <w:rPr>
              <w:rFonts w:asciiTheme="minorHAnsi" w:hAnsiTheme="minorHAnsi"/>
              <w:color w:val="auto"/>
              <w:lang w:val="es-ES"/>
            </w:rPr>
            <w:t>Referencias:</w:t>
          </w:r>
        </w:p>
        <w:p w:rsidR="00B67820" w:rsidRPr="00B67820" w:rsidRDefault="00B67820" w:rsidP="00B67820">
          <w:pPr>
            <w:rPr>
              <w:lang w:val="es-ES" w:eastAsia="es-CO"/>
            </w:rPr>
          </w:pPr>
        </w:p>
        <w:p w:rsidR="00B67820" w:rsidRPr="00B67820" w:rsidRDefault="00B67820" w:rsidP="00B67820">
          <w:pPr>
            <w:pStyle w:val="Bibliografa"/>
            <w:ind w:left="720" w:hanging="720"/>
            <w:rPr>
              <w:noProof/>
              <w:sz w:val="24"/>
              <w:szCs w:val="24"/>
              <w:lang w:val="es-ES"/>
            </w:rPr>
          </w:pPr>
          <w:r w:rsidRPr="00B67820">
            <w:rPr>
              <w:sz w:val="24"/>
              <w:szCs w:val="24"/>
            </w:rPr>
            <w:lastRenderedPageBreak/>
            <w:fldChar w:fldCharType="begin"/>
          </w:r>
          <w:r w:rsidRPr="00B67820">
            <w:rPr>
              <w:sz w:val="24"/>
              <w:szCs w:val="24"/>
            </w:rPr>
            <w:instrText>BIBLIOGRAPHY</w:instrText>
          </w:r>
          <w:r w:rsidRPr="00B67820">
            <w:rPr>
              <w:sz w:val="24"/>
              <w:szCs w:val="24"/>
            </w:rPr>
            <w:fldChar w:fldCharType="separate"/>
          </w:r>
          <w:r w:rsidRPr="00B67820">
            <w:rPr>
              <w:noProof/>
              <w:sz w:val="24"/>
              <w:szCs w:val="24"/>
              <w:lang w:val="es-ES"/>
            </w:rPr>
            <w:t xml:space="preserve">Banco Caja Social. (2013). </w:t>
          </w:r>
          <w:r w:rsidRPr="00B67820">
            <w:rPr>
              <w:i/>
              <w:iCs/>
              <w:noProof/>
              <w:sz w:val="24"/>
              <w:szCs w:val="24"/>
              <w:lang w:val="es-ES"/>
            </w:rPr>
            <w:t>Crédito Constructor</w:t>
          </w:r>
          <w:r w:rsidRPr="00B67820">
            <w:rPr>
              <w:noProof/>
              <w:sz w:val="24"/>
              <w:szCs w:val="24"/>
              <w:lang w:val="es-ES"/>
            </w:rPr>
            <w:t>. Obtenido de https://www.bancocajasocial.com/todo-para-su-proyecto/credito-constructor-0</w:t>
          </w:r>
        </w:p>
        <w:sdt>
          <w:sdtPr>
            <w:rPr>
              <w:sz w:val="24"/>
              <w:szCs w:val="24"/>
            </w:rPr>
            <w:id w:val="111145805"/>
            <w:bibliography/>
          </w:sdtPr>
          <w:sdtEndPr/>
          <w:sdtContent>
            <w:p w:rsidR="00B67820" w:rsidRPr="00B67820" w:rsidRDefault="00B67820" w:rsidP="00B67820">
              <w:pPr>
                <w:pStyle w:val="Bibliografa"/>
                <w:ind w:left="720" w:hanging="720"/>
                <w:rPr>
                  <w:noProof/>
                  <w:sz w:val="24"/>
                  <w:szCs w:val="24"/>
                  <w:lang w:val="es-ES"/>
                </w:rPr>
              </w:pPr>
              <w:r w:rsidRPr="00B67820">
                <w:rPr>
                  <w:sz w:val="24"/>
                  <w:szCs w:val="24"/>
                </w:rPr>
                <w:fldChar w:fldCharType="begin"/>
              </w:r>
              <w:r w:rsidRPr="00B67820">
                <w:rPr>
                  <w:sz w:val="24"/>
                  <w:szCs w:val="24"/>
                </w:rPr>
                <w:instrText>BIBLIOGRAPHY</w:instrText>
              </w:r>
              <w:r w:rsidRPr="00B67820">
                <w:rPr>
                  <w:sz w:val="24"/>
                  <w:szCs w:val="24"/>
                </w:rPr>
                <w:fldChar w:fldCharType="separate"/>
              </w:r>
              <w:r w:rsidRPr="00B67820">
                <w:rPr>
                  <w:noProof/>
                  <w:sz w:val="24"/>
                  <w:szCs w:val="24"/>
                  <w:lang w:val="es-ES"/>
                </w:rPr>
                <w:t xml:space="preserve">Bogota, A. M. (12 de 03 de 2010). </w:t>
              </w:r>
              <w:r w:rsidRPr="00B67820">
                <w:rPr>
                  <w:i/>
                  <w:iCs/>
                  <w:noProof/>
                  <w:sz w:val="24"/>
                  <w:szCs w:val="24"/>
                  <w:lang w:val="es-ES"/>
                </w:rPr>
                <w:t>Observatorio Centro .</w:t>
              </w:r>
              <w:r w:rsidRPr="00B67820">
                <w:rPr>
                  <w:noProof/>
                  <w:sz w:val="24"/>
                  <w:szCs w:val="24"/>
                  <w:lang w:val="es-ES"/>
                </w:rPr>
                <w:t xml:space="preserve"> Recuperado el 01 de 09 de 2013, de http://www.sdp.gov.co/portal/page/portal/PortalSDP/OrdenamientoTerritorial/OperacionesEstrategicas/PLANES%20%20ZONALES/PLAN%20DE%20ORDENAMIENTO%20ZONAL%20CENTRO/Ubicaci%F3n/Observatorio%20centro%20Primera%20Publicacion%202010.pdf</w:t>
              </w:r>
            </w:p>
            <w:p w:rsidR="00B67820" w:rsidRPr="00B67820" w:rsidRDefault="00B67820" w:rsidP="00B67820">
              <w:pPr>
                <w:pStyle w:val="Bibliografa"/>
                <w:ind w:left="720" w:hanging="720"/>
                <w:rPr>
                  <w:sz w:val="24"/>
                  <w:szCs w:val="24"/>
                </w:rPr>
              </w:pPr>
              <w:r w:rsidRPr="00B67820">
                <w:rPr>
                  <w:noProof/>
                  <w:sz w:val="24"/>
                  <w:szCs w:val="24"/>
                  <w:lang w:val="es-ES"/>
                </w:rPr>
                <w:t xml:space="preserve">Bogotá, A. M. (01 de 09 de 2013). </w:t>
              </w:r>
              <w:r w:rsidRPr="00B67820">
                <w:rPr>
                  <w:i/>
                  <w:iCs/>
                  <w:noProof/>
                  <w:sz w:val="24"/>
                  <w:szCs w:val="24"/>
                  <w:lang w:val="es-ES"/>
                </w:rPr>
                <w:t>Bogotá sin Indiferencia .</w:t>
              </w:r>
              <w:r w:rsidRPr="00B67820">
                <w:rPr>
                  <w:noProof/>
                  <w:sz w:val="24"/>
                  <w:szCs w:val="24"/>
                  <w:lang w:val="es-ES"/>
                </w:rPr>
                <w:t xml:space="preserve"> Recuperado el 01 de 09 de 2013, de http://portales.sdp.gov.co/section-2041.jsp</w:t>
              </w:r>
              <w:r w:rsidRPr="00B67820">
                <w:rPr>
                  <w:b/>
                  <w:bCs/>
                  <w:sz w:val="24"/>
                  <w:szCs w:val="24"/>
                </w:rPr>
                <w:fldChar w:fldCharType="end"/>
              </w:r>
            </w:p>
          </w:sdtContent>
        </w:sdt>
        <w:p w:rsidR="00B67820" w:rsidRPr="00B67820" w:rsidRDefault="00B67820" w:rsidP="00B67820">
          <w:pPr>
            <w:pStyle w:val="Bibliografa"/>
            <w:ind w:left="720" w:hanging="720"/>
            <w:rPr>
              <w:noProof/>
              <w:sz w:val="24"/>
              <w:szCs w:val="24"/>
              <w:lang w:val="es-ES"/>
            </w:rPr>
          </w:pPr>
          <w:r w:rsidRPr="00B67820">
            <w:rPr>
              <w:noProof/>
              <w:sz w:val="24"/>
              <w:szCs w:val="24"/>
              <w:lang w:val="es-ES"/>
            </w:rPr>
            <w:t xml:space="preserve">International Finance Corporation. (2013). </w:t>
          </w:r>
          <w:r w:rsidRPr="00B67820">
            <w:rPr>
              <w:i/>
              <w:iCs/>
              <w:noProof/>
              <w:sz w:val="24"/>
              <w:szCs w:val="24"/>
              <w:lang w:val="es-ES"/>
            </w:rPr>
            <w:t>Facilidad para el manejo de permisos de contrucción</w:t>
          </w:r>
          <w:r w:rsidRPr="00B67820">
            <w:rPr>
              <w:noProof/>
              <w:sz w:val="24"/>
              <w:szCs w:val="24"/>
              <w:lang w:val="es-ES"/>
            </w:rPr>
            <w:t>. Obtenido de http://espanol.doingbusiness.org/data/exploreeconomies/colombia/sub/bogot%C3%A1/topic/dealing-with-construction-permits</w:t>
          </w:r>
        </w:p>
        <w:p w:rsidR="00B67820" w:rsidRPr="00B67820" w:rsidRDefault="00B67820" w:rsidP="00B67820">
          <w:pPr>
            <w:pStyle w:val="Bibliografa"/>
            <w:ind w:left="720" w:hanging="720"/>
            <w:rPr>
              <w:noProof/>
              <w:sz w:val="24"/>
              <w:szCs w:val="24"/>
              <w:lang w:val="es-ES"/>
            </w:rPr>
          </w:pPr>
          <w:r w:rsidRPr="00B67820">
            <w:rPr>
              <w:noProof/>
              <w:sz w:val="24"/>
              <w:szCs w:val="24"/>
              <w:lang w:val="es-ES"/>
            </w:rPr>
            <w:t xml:space="preserve">Metro Cuadrado. (Abril de 2013). </w:t>
          </w:r>
          <w:r w:rsidRPr="00B67820">
            <w:rPr>
              <w:i/>
              <w:iCs/>
              <w:noProof/>
              <w:sz w:val="24"/>
              <w:szCs w:val="24"/>
              <w:lang w:val="es-ES"/>
            </w:rPr>
            <w:t>Valor del metro cuadrado construido Bogotá</w:t>
          </w:r>
          <w:r w:rsidRPr="00B67820">
            <w:rPr>
              <w:noProof/>
              <w:sz w:val="24"/>
              <w:szCs w:val="24"/>
              <w:lang w:val="es-ES"/>
            </w:rPr>
            <w:t>. Obtenido de http://contenido.metrocuadrado.com/contenidom2/ciudyprec_m2/inforbog_m2/informacindesectores/ARTICULO-WEB-PL_DET_NOT_REDI_PRECIOS-2009388.html</w:t>
          </w:r>
        </w:p>
        <w:p w:rsidR="00B67820" w:rsidRDefault="00B67820" w:rsidP="00B67820">
          <w:r w:rsidRPr="00B67820">
            <w:rPr>
              <w:b/>
              <w:bCs/>
              <w:sz w:val="24"/>
              <w:szCs w:val="24"/>
            </w:rPr>
            <w:fldChar w:fldCharType="end"/>
          </w:r>
        </w:p>
      </w:sdtContent>
    </w:sdt>
    <w:p w:rsidR="00AA26DC" w:rsidRPr="00D56517" w:rsidRDefault="00AA26DC" w:rsidP="00AA26DC">
      <w:pPr>
        <w:pStyle w:val="Prrafodelista"/>
        <w:jc w:val="both"/>
        <w:rPr>
          <w:sz w:val="24"/>
          <w:szCs w:val="24"/>
        </w:rPr>
      </w:pPr>
    </w:p>
    <w:sectPr w:rsidR="00AA26DC" w:rsidRPr="00D56517">
      <w:headerReference w:type="default" r:id="rId17"/>
      <w:footerReference w:type="default" r:id="rId1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5FE8" w:rsidRDefault="005B5FE8" w:rsidP="0078150B">
      <w:pPr>
        <w:spacing w:after="0" w:line="240" w:lineRule="auto"/>
      </w:pPr>
      <w:r>
        <w:separator/>
      </w:r>
    </w:p>
  </w:endnote>
  <w:endnote w:type="continuationSeparator" w:id="0">
    <w:p w:rsidR="005B5FE8" w:rsidRDefault="005B5FE8" w:rsidP="00781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598" w:rsidRDefault="00577598">
    <w:pPr>
      <w:pStyle w:val="Piedepgina"/>
    </w:pPr>
    <w:r>
      <w:fldChar w:fldCharType="begin"/>
    </w:r>
    <w:r>
      <w:instrText>PAGE   \* MERGEFORMAT</w:instrText>
    </w:r>
    <w:r>
      <w:fldChar w:fldCharType="separate"/>
    </w:r>
    <w:r w:rsidR="000F646D" w:rsidRPr="000F646D">
      <w:rPr>
        <w:b/>
        <w:bCs/>
        <w:noProof/>
        <w:lang w:val="es-ES"/>
      </w:rPr>
      <w:t>8</w:t>
    </w:r>
    <w:r>
      <w:rPr>
        <w:b/>
        <w:bCs/>
      </w:rPr>
      <w:fldChar w:fldCharType="end"/>
    </w:r>
    <w:r>
      <w:rPr>
        <w:b/>
        <w:bCs/>
        <w:lang w:val="es-ES"/>
      </w:rPr>
      <w:t xml:space="preserve"> </w:t>
    </w:r>
    <w:r>
      <w:rPr>
        <w:lang w:val="es-ES"/>
      </w:rPr>
      <w:t>|</w:t>
    </w:r>
    <w:r>
      <w:rPr>
        <w:b/>
        <w:bCs/>
        <w:lang w:val="es-ES"/>
      </w:rPr>
      <w:t xml:space="preserve"> </w:t>
    </w:r>
    <w:r>
      <w:rPr>
        <w:color w:val="808080" w:themeColor="background1" w:themeShade="80"/>
        <w:spacing w:val="60"/>
        <w:lang w:val="es-ES"/>
      </w:rPr>
      <w:t>Página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5FE8" w:rsidRDefault="005B5FE8" w:rsidP="0078150B">
      <w:pPr>
        <w:spacing w:after="0" w:line="240" w:lineRule="auto"/>
      </w:pPr>
      <w:r>
        <w:separator/>
      </w:r>
    </w:p>
  </w:footnote>
  <w:footnote w:type="continuationSeparator" w:id="0">
    <w:p w:rsidR="005B5FE8" w:rsidRDefault="005B5FE8" w:rsidP="007815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7598" w:rsidRPr="0078150B" w:rsidRDefault="00577598">
    <w:pPr>
      <w:pStyle w:val="Encabezado"/>
    </w:pPr>
    <w:r>
      <w:rPr>
        <w:noProof/>
        <w:lang w:eastAsia="es-CO"/>
      </w:rPr>
      <w:drawing>
        <wp:anchor distT="0" distB="0" distL="114300" distR="114300" simplePos="0" relativeHeight="251658240" behindDoc="0" locked="0" layoutInCell="1" allowOverlap="1" wp14:anchorId="00D222F9" wp14:editId="189465A7">
          <wp:simplePos x="0" y="0"/>
          <wp:positionH relativeFrom="column">
            <wp:posOffset>4406265</wp:posOffset>
          </wp:positionH>
          <wp:positionV relativeFrom="paragraph">
            <wp:posOffset>-116205</wp:posOffset>
          </wp:positionV>
          <wp:extent cx="1200150" cy="1200150"/>
          <wp:effectExtent l="0" t="0" r="0" b="0"/>
          <wp:wrapSquare wrapText="bothSides"/>
          <wp:docPr id="2" name="Imagen 2" descr="https://si0.twimg.com/profile_images/1082842276/Uniandes-twi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i0.twimg.com/profile_images/1082842276/Uniandes-twitter.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Universidad de los Andes</w:t>
    </w:r>
    <w:r w:rsidRPr="008213FE">
      <w:t xml:space="preserve"> </w:t>
    </w:r>
  </w:p>
  <w:p w:rsidR="000D4156" w:rsidRDefault="00577598" w:rsidP="00AC0136">
    <w:pPr>
      <w:pStyle w:val="Encabezado"/>
    </w:pPr>
    <w:r w:rsidRPr="0078150B">
      <w:t>IIND 2401 – Análisis de decisiones de inversión</w:t>
    </w:r>
  </w:p>
  <w:p w:rsidR="007D2AE4" w:rsidRPr="0078150B" w:rsidRDefault="007D2AE4" w:rsidP="00AC0136">
    <w:pPr>
      <w:pStyle w:val="Encabezado"/>
    </w:pPr>
    <w:r>
      <w:t>Alejandra Marcela Guerra (</w:t>
    </w:r>
    <w:r>
      <w:rPr>
        <w:rFonts w:ascii="Calibri" w:hAnsi="Calibri"/>
        <w:color w:val="000000"/>
        <w:shd w:val="clear" w:color="auto" w:fill="FFFFFF"/>
      </w:rPr>
      <w:t>201125760</w:t>
    </w:r>
    <w:r>
      <w:rPr>
        <w:rFonts w:ascii="Calibri" w:hAnsi="Calibri"/>
        <w:color w:val="000000"/>
        <w:shd w:val="clear" w:color="auto" w:fill="FFFFFF"/>
      </w:rPr>
      <w:t>)</w:t>
    </w:r>
  </w:p>
  <w:p w:rsidR="00577598" w:rsidRDefault="00577598">
    <w:pPr>
      <w:pStyle w:val="Encabezado"/>
    </w:pPr>
    <w:r>
      <w:t>Andrés Felipe Orlando</w:t>
    </w:r>
    <w:r w:rsidR="007D2AE4">
      <w:t xml:space="preserve"> </w:t>
    </w:r>
    <w:r w:rsidR="00A62495">
      <w:t>(201123407)</w:t>
    </w:r>
  </w:p>
  <w:p w:rsidR="00577598" w:rsidRDefault="00577598">
    <w:pPr>
      <w:pStyle w:val="Encabezado"/>
    </w:pPr>
    <w:r>
      <w:t xml:space="preserve">Manuela Alejandra Pretelt </w:t>
    </w:r>
    <w:r w:rsidR="00324F4E">
      <w:t>(</w:t>
    </w:r>
    <w:r w:rsidR="00324F4E">
      <w:rPr>
        <w:rFonts w:ascii="Segoe UI" w:hAnsi="Segoe UI" w:cs="Segoe UI"/>
        <w:color w:val="282828"/>
        <w:sz w:val="23"/>
        <w:szCs w:val="23"/>
        <w:shd w:val="clear" w:color="auto" w:fill="FFFFFF"/>
      </w:rPr>
      <w:t>200822371</w:t>
    </w:r>
  </w:p>
  <w:p w:rsidR="00577598" w:rsidRDefault="00301CD5">
    <w:pPr>
      <w:pStyle w:val="Encabezado"/>
    </w:pPr>
    <w:r>
      <w:t>Gerardo Andrés Riaño Briceño (201112388)</w:t>
    </w:r>
  </w:p>
  <w:p w:rsidR="00577598" w:rsidRDefault="00577598">
    <w:pPr>
      <w:pStyle w:val="Encabezado"/>
    </w:pPr>
  </w:p>
  <w:p w:rsidR="00577598" w:rsidRPr="0078150B" w:rsidRDefault="0057759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14D91"/>
    <w:multiLevelType w:val="hybridMultilevel"/>
    <w:tmpl w:val="4B7C23D2"/>
    <w:lvl w:ilvl="0" w:tplc="ED6858F6">
      <w:numFmt w:val="bullet"/>
      <w:lvlText w:val="-"/>
      <w:lvlJc w:val="left"/>
      <w:pPr>
        <w:ind w:left="720" w:hanging="360"/>
      </w:pPr>
      <w:rPr>
        <w:rFonts w:ascii="Calibri" w:eastAsiaTheme="minorHAnsi" w:hAnsi="Calibri"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670B5F10"/>
    <w:multiLevelType w:val="hybridMultilevel"/>
    <w:tmpl w:val="20FE255A"/>
    <w:lvl w:ilvl="0" w:tplc="6CA21364">
      <w:numFmt w:val="bullet"/>
      <w:lvlText w:val="-"/>
      <w:lvlJc w:val="left"/>
      <w:pPr>
        <w:ind w:left="1065" w:hanging="360"/>
      </w:pPr>
      <w:rPr>
        <w:rFonts w:ascii="Calibri" w:eastAsiaTheme="minorHAnsi" w:hAnsi="Calibri" w:cstheme="minorBidi" w:hint="default"/>
      </w:rPr>
    </w:lvl>
    <w:lvl w:ilvl="1" w:tplc="240A0003" w:tentative="1">
      <w:start w:val="1"/>
      <w:numFmt w:val="bullet"/>
      <w:lvlText w:val="o"/>
      <w:lvlJc w:val="left"/>
      <w:pPr>
        <w:ind w:left="1785" w:hanging="360"/>
      </w:pPr>
      <w:rPr>
        <w:rFonts w:ascii="Courier New" w:hAnsi="Courier New" w:cs="Courier New" w:hint="default"/>
      </w:rPr>
    </w:lvl>
    <w:lvl w:ilvl="2" w:tplc="240A0005" w:tentative="1">
      <w:start w:val="1"/>
      <w:numFmt w:val="bullet"/>
      <w:lvlText w:val=""/>
      <w:lvlJc w:val="left"/>
      <w:pPr>
        <w:ind w:left="2505" w:hanging="360"/>
      </w:pPr>
      <w:rPr>
        <w:rFonts w:ascii="Wingdings" w:hAnsi="Wingdings" w:hint="default"/>
      </w:rPr>
    </w:lvl>
    <w:lvl w:ilvl="3" w:tplc="240A0001" w:tentative="1">
      <w:start w:val="1"/>
      <w:numFmt w:val="bullet"/>
      <w:lvlText w:val=""/>
      <w:lvlJc w:val="left"/>
      <w:pPr>
        <w:ind w:left="3225" w:hanging="360"/>
      </w:pPr>
      <w:rPr>
        <w:rFonts w:ascii="Symbol" w:hAnsi="Symbol" w:hint="default"/>
      </w:rPr>
    </w:lvl>
    <w:lvl w:ilvl="4" w:tplc="240A0003" w:tentative="1">
      <w:start w:val="1"/>
      <w:numFmt w:val="bullet"/>
      <w:lvlText w:val="o"/>
      <w:lvlJc w:val="left"/>
      <w:pPr>
        <w:ind w:left="3945" w:hanging="360"/>
      </w:pPr>
      <w:rPr>
        <w:rFonts w:ascii="Courier New" w:hAnsi="Courier New" w:cs="Courier New" w:hint="default"/>
      </w:rPr>
    </w:lvl>
    <w:lvl w:ilvl="5" w:tplc="240A0005" w:tentative="1">
      <w:start w:val="1"/>
      <w:numFmt w:val="bullet"/>
      <w:lvlText w:val=""/>
      <w:lvlJc w:val="left"/>
      <w:pPr>
        <w:ind w:left="4665" w:hanging="360"/>
      </w:pPr>
      <w:rPr>
        <w:rFonts w:ascii="Wingdings" w:hAnsi="Wingdings" w:hint="default"/>
      </w:rPr>
    </w:lvl>
    <w:lvl w:ilvl="6" w:tplc="240A0001" w:tentative="1">
      <w:start w:val="1"/>
      <w:numFmt w:val="bullet"/>
      <w:lvlText w:val=""/>
      <w:lvlJc w:val="left"/>
      <w:pPr>
        <w:ind w:left="5385" w:hanging="360"/>
      </w:pPr>
      <w:rPr>
        <w:rFonts w:ascii="Symbol" w:hAnsi="Symbol" w:hint="default"/>
      </w:rPr>
    </w:lvl>
    <w:lvl w:ilvl="7" w:tplc="240A0003" w:tentative="1">
      <w:start w:val="1"/>
      <w:numFmt w:val="bullet"/>
      <w:lvlText w:val="o"/>
      <w:lvlJc w:val="left"/>
      <w:pPr>
        <w:ind w:left="6105" w:hanging="360"/>
      </w:pPr>
      <w:rPr>
        <w:rFonts w:ascii="Courier New" w:hAnsi="Courier New" w:cs="Courier New" w:hint="default"/>
      </w:rPr>
    </w:lvl>
    <w:lvl w:ilvl="8" w:tplc="240A0005" w:tentative="1">
      <w:start w:val="1"/>
      <w:numFmt w:val="bullet"/>
      <w:lvlText w:val=""/>
      <w:lvlJc w:val="left"/>
      <w:pPr>
        <w:ind w:left="6825"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150B"/>
    <w:rsid w:val="000D4156"/>
    <w:rsid w:val="000F646D"/>
    <w:rsid w:val="00204B8E"/>
    <w:rsid w:val="00301CD5"/>
    <w:rsid w:val="00324F4E"/>
    <w:rsid w:val="00372505"/>
    <w:rsid w:val="004C0219"/>
    <w:rsid w:val="00572140"/>
    <w:rsid w:val="00577598"/>
    <w:rsid w:val="005B5FE8"/>
    <w:rsid w:val="0069603C"/>
    <w:rsid w:val="00721C14"/>
    <w:rsid w:val="0078150B"/>
    <w:rsid w:val="007B6D04"/>
    <w:rsid w:val="007D2AE4"/>
    <w:rsid w:val="008213FE"/>
    <w:rsid w:val="008A302C"/>
    <w:rsid w:val="00A30008"/>
    <w:rsid w:val="00A62495"/>
    <w:rsid w:val="00AA26DC"/>
    <w:rsid w:val="00AC0136"/>
    <w:rsid w:val="00AC18A6"/>
    <w:rsid w:val="00B67820"/>
    <w:rsid w:val="00B856C7"/>
    <w:rsid w:val="00C53022"/>
    <w:rsid w:val="00C93F5E"/>
    <w:rsid w:val="00D56517"/>
    <w:rsid w:val="00E02D2D"/>
    <w:rsid w:val="00E419D0"/>
    <w:rsid w:val="00F31C9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67820"/>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15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150B"/>
  </w:style>
  <w:style w:type="paragraph" w:styleId="Piedepgina">
    <w:name w:val="footer"/>
    <w:basedOn w:val="Normal"/>
    <w:link w:val="PiedepginaCar"/>
    <w:uiPriority w:val="99"/>
    <w:unhideWhenUsed/>
    <w:rsid w:val="007815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150B"/>
  </w:style>
  <w:style w:type="paragraph" w:styleId="Textodeglobo">
    <w:name w:val="Balloon Text"/>
    <w:basedOn w:val="Normal"/>
    <w:link w:val="TextodegloboCar"/>
    <w:uiPriority w:val="99"/>
    <w:semiHidden/>
    <w:unhideWhenUsed/>
    <w:rsid w:val="008213F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13FE"/>
    <w:rPr>
      <w:rFonts w:ascii="Tahoma" w:hAnsi="Tahoma" w:cs="Tahoma"/>
      <w:sz w:val="16"/>
      <w:szCs w:val="16"/>
    </w:rPr>
  </w:style>
  <w:style w:type="paragraph" w:styleId="Prrafodelista">
    <w:name w:val="List Paragraph"/>
    <w:basedOn w:val="Normal"/>
    <w:uiPriority w:val="34"/>
    <w:qFormat/>
    <w:rsid w:val="00A30008"/>
    <w:pPr>
      <w:ind w:left="720"/>
      <w:contextualSpacing/>
    </w:pPr>
  </w:style>
  <w:style w:type="paragraph" w:customStyle="1" w:styleId="Default">
    <w:name w:val="Default"/>
    <w:rsid w:val="00E02D2D"/>
    <w:pPr>
      <w:autoSpaceDE w:val="0"/>
      <w:autoSpaceDN w:val="0"/>
      <w:adjustRightInd w:val="0"/>
      <w:spacing w:after="0" w:line="240" w:lineRule="auto"/>
    </w:pPr>
    <w:rPr>
      <w:rFonts w:ascii="Arial" w:eastAsiaTheme="minorEastAsia" w:hAnsi="Arial" w:cs="Arial"/>
      <w:color w:val="000000"/>
      <w:sz w:val="24"/>
      <w:szCs w:val="24"/>
      <w:lang w:eastAsia="es-CO"/>
    </w:rPr>
  </w:style>
  <w:style w:type="character" w:customStyle="1" w:styleId="Ttulo1Car">
    <w:name w:val="Título 1 Car"/>
    <w:basedOn w:val="Fuentedeprrafopredeter"/>
    <w:link w:val="Ttulo1"/>
    <w:uiPriority w:val="9"/>
    <w:rsid w:val="00B67820"/>
    <w:rPr>
      <w:rFonts w:asciiTheme="majorHAnsi" w:eastAsiaTheme="majorEastAsia" w:hAnsiTheme="majorHAnsi" w:cstheme="majorBidi"/>
      <w:b/>
      <w:bCs/>
      <w:color w:val="365F91" w:themeColor="accent1" w:themeShade="BF"/>
      <w:sz w:val="28"/>
      <w:szCs w:val="28"/>
      <w:lang w:eastAsia="es-CO"/>
    </w:rPr>
  </w:style>
  <w:style w:type="paragraph" w:styleId="Bibliografa">
    <w:name w:val="Bibliography"/>
    <w:basedOn w:val="Normal"/>
    <w:next w:val="Normal"/>
    <w:uiPriority w:val="37"/>
    <w:unhideWhenUsed/>
    <w:rsid w:val="00B678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67820"/>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7815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8150B"/>
  </w:style>
  <w:style w:type="paragraph" w:styleId="Piedepgina">
    <w:name w:val="footer"/>
    <w:basedOn w:val="Normal"/>
    <w:link w:val="PiedepginaCar"/>
    <w:uiPriority w:val="99"/>
    <w:unhideWhenUsed/>
    <w:rsid w:val="007815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8150B"/>
  </w:style>
  <w:style w:type="paragraph" w:styleId="Textodeglobo">
    <w:name w:val="Balloon Text"/>
    <w:basedOn w:val="Normal"/>
    <w:link w:val="TextodegloboCar"/>
    <w:uiPriority w:val="99"/>
    <w:semiHidden/>
    <w:unhideWhenUsed/>
    <w:rsid w:val="008213F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213FE"/>
    <w:rPr>
      <w:rFonts w:ascii="Tahoma" w:hAnsi="Tahoma" w:cs="Tahoma"/>
      <w:sz w:val="16"/>
      <w:szCs w:val="16"/>
    </w:rPr>
  </w:style>
  <w:style w:type="paragraph" w:styleId="Prrafodelista">
    <w:name w:val="List Paragraph"/>
    <w:basedOn w:val="Normal"/>
    <w:uiPriority w:val="34"/>
    <w:qFormat/>
    <w:rsid w:val="00A30008"/>
    <w:pPr>
      <w:ind w:left="720"/>
      <w:contextualSpacing/>
    </w:pPr>
  </w:style>
  <w:style w:type="paragraph" w:customStyle="1" w:styleId="Default">
    <w:name w:val="Default"/>
    <w:rsid w:val="00E02D2D"/>
    <w:pPr>
      <w:autoSpaceDE w:val="0"/>
      <w:autoSpaceDN w:val="0"/>
      <w:adjustRightInd w:val="0"/>
      <w:spacing w:after="0" w:line="240" w:lineRule="auto"/>
    </w:pPr>
    <w:rPr>
      <w:rFonts w:ascii="Arial" w:eastAsiaTheme="minorEastAsia" w:hAnsi="Arial" w:cs="Arial"/>
      <w:color w:val="000000"/>
      <w:sz w:val="24"/>
      <w:szCs w:val="24"/>
      <w:lang w:eastAsia="es-CO"/>
    </w:rPr>
  </w:style>
  <w:style w:type="character" w:customStyle="1" w:styleId="Ttulo1Car">
    <w:name w:val="Título 1 Car"/>
    <w:basedOn w:val="Fuentedeprrafopredeter"/>
    <w:link w:val="Ttulo1"/>
    <w:uiPriority w:val="9"/>
    <w:rsid w:val="00B67820"/>
    <w:rPr>
      <w:rFonts w:asciiTheme="majorHAnsi" w:eastAsiaTheme="majorEastAsia" w:hAnsiTheme="majorHAnsi" w:cstheme="majorBidi"/>
      <w:b/>
      <w:bCs/>
      <w:color w:val="365F91" w:themeColor="accent1" w:themeShade="BF"/>
      <w:sz w:val="28"/>
      <w:szCs w:val="28"/>
      <w:lang w:eastAsia="es-CO"/>
    </w:rPr>
  </w:style>
  <w:style w:type="paragraph" w:styleId="Bibliografa">
    <w:name w:val="Bibliography"/>
    <w:basedOn w:val="Normal"/>
    <w:next w:val="Normal"/>
    <w:uiPriority w:val="37"/>
    <w:unhideWhenUsed/>
    <w:rsid w:val="00B678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245935">
      <w:bodyDiv w:val="1"/>
      <w:marLeft w:val="0"/>
      <w:marRight w:val="0"/>
      <w:marTop w:val="0"/>
      <w:marBottom w:val="0"/>
      <w:divBdr>
        <w:top w:val="none" w:sz="0" w:space="0" w:color="auto"/>
        <w:left w:val="none" w:sz="0" w:space="0" w:color="auto"/>
        <w:bottom w:val="none" w:sz="0" w:space="0" w:color="auto"/>
        <w:right w:val="none" w:sz="0" w:space="0" w:color="auto"/>
      </w:divBdr>
    </w:div>
    <w:div w:id="201744912">
      <w:bodyDiv w:val="1"/>
      <w:marLeft w:val="0"/>
      <w:marRight w:val="0"/>
      <w:marTop w:val="0"/>
      <w:marBottom w:val="0"/>
      <w:divBdr>
        <w:top w:val="none" w:sz="0" w:space="0" w:color="auto"/>
        <w:left w:val="none" w:sz="0" w:space="0" w:color="auto"/>
        <w:bottom w:val="none" w:sz="0" w:space="0" w:color="auto"/>
        <w:right w:val="none" w:sz="0" w:space="0" w:color="auto"/>
      </w:divBdr>
    </w:div>
    <w:div w:id="774057865">
      <w:bodyDiv w:val="1"/>
      <w:marLeft w:val="0"/>
      <w:marRight w:val="0"/>
      <w:marTop w:val="0"/>
      <w:marBottom w:val="0"/>
      <w:divBdr>
        <w:top w:val="none" w:sz="0" w:space="0" w:color="auto"/>
        <w:left w:val="none" w:sz="0" w:space="0" w:color="auto"/>
        <w:bottom w:val="none" w:sz="0" w:space="0" w:color="auto"/>
        <w:right w:val="none" w:sz="0" w:space="0" w:color="auto"/>
      </w:divBdr>
    </w:div>
    <w:div w:id="1365516655">
      <w:bodyDiv w:val="1"/>
      <w:marLeft w:val="0"/>
      <w:marRight w:val="0"/>
      <w:marTop w:val="0"/>
      <w:marBottom w:val="0"/>
      <w:divBdr>
        <w:top w:val="none" w:sz="0" w:space="0" w:color="auto"/>
        <w:left w:val="none" w:sz="0" w:space="0" w:color="auto"/>
        <w:bottom w:val="none" w:sz="0" w:space="0" w:color="auto"/>
        <w:right w:val="none" w:sz="0" w:space="0" w:color="auto"/>
      </w:divBdr>
    </w:div>
    <w:div w:id="1469781007">
      <w:bodyDiv w:val="1"/>
      <w:marLeft w:val="0"/>
      <w:marRight w:val="0"/>
      <w:marTop w:val="0"/>
      <w:marBottom w:val="0"/>
      <w:divBdr>
        <w:top w:val="none" w:sz="0" w:space="0" w:color="auto"/>
        <w:left w:val="none" w:sz="0" w:space="0" w:color="auto"/>
        <w:bottom w:val="none" w:sz="0" w:space="0" w:color="auto"/>
        <w:right w:val="none" w:sz="0" w:space="0" w:color="auto"/>
      </w:divBdr>
    </w:div>
    <w:div w:id="1506436528">
      <w:bodyDiv w:val="1"/>
      <w:marLeft w:val="0"/>
      <w:marRight w:val="0"/>
      <w:marTop w:val="0"/>
      <w:marBottom w:val="0"/>
      <w:divBdr>
        <w:top w:val="none" w:sz="0" w:space="0" w:color="auto"/>
        <w:left w:val="none" w:sz="0" w:space="0" w:color="auto"/>
        <w:bottom w:val="none" w:sz="0" w:space="0" w:color="auto"/>
        <w:right w:val="none" w:sz="0" w:space="0" w:color="auto"/>
      </w:divBdr>
    </w:div>
    <w:div w:id="2016686796">
      <w:bodyDiv w:val="1"/>
      <w:marLeft w:val="0"/>
      <w:marRight w:val="0"/>
      <w:marTop w:val="0"/>
      <w:marBottom w:val="0"/>
      <w:divBdr>
        <w:top w:val="none" w:sz="0" w:space="0" w:color="auto"/>
        <w:left w:val="none" w:sz="0" w:space="0" w:color="auto"/>
        <w:bottom w:val="none" w:sz="0" w:space="0" w:color="auto"/>
        <w:right w:val="none" w:sz="0" w:space="0" w:color="auto"/>
      </w:divBdr>
    </w:div>
    <w:div w:id="2115056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Met13</b:Tag>
    <b:SourceType>InternetSite</b:SourceType>
    <b:Guid>{91213F11-C9D5-44B4-A20F-99C3F957EC24}</b:Guid>
    <b:Title>Valor del metro cuadrado construido Bogotá</b:Title>
    <b:Year>2013</b:Year>
    <b:Author>
      <b:Author>
        <b:Corporate>Metro Cuadrado</b:Corporate>
      </b:Author>
    </b:Author>
    <b:Month>Abril</b:Month>
    <b:URL>http://contenido.metrocuadrado.com/contenidom2/ciudyprec_m2/inforbog_m2/informacindesectores/ARTICULO-WEB-PL_DET_NOT_REDI_PRECIOS-2009388.html</b:URL>
    <b:RefOrder>2</b:RefOrder>
  </b:Source>
  <b:Source>
    <b:Tag>Int13</b:Tag>
    <b:SourceType>InternetSite</b:SourceType>
    <b:Guid>{57827F92-B4BF-47DB-A65F-550DD013449D}</b:Guid>
    <b:Author>
      <b:Author>
        <b:Corporate>International Finance Corporation</b:Corporate>
      </b:Author>
    </b:Author>
    <b:Title>Facilidad para el manejo de permisos de contrucción</b:Title>
    <b:Year>2013</b:Year>
    <b:URL>http://espanol.doingbusiness.org/data/exploreeconomies/colombia/sub/bogot%C3%A1/topic/dealing-with-construction-permits</b:URL>
    <b:RefOrder>3</b:RefOrder>
  </b:Source>
  <b:Source>
    <b:Tag>Ban132</b:Tag>
    <b:SourceType>InternetSite</b:SourceType>
    <b:Guid>{802854EC-F950-4299-9A36-DC6E113EFDF1}</b:Guid>
    <b:Author>
      <b:Author>
        <b:Corporate>Banco Caja Social</b:Corporate>
      </b:Author>
    </b:Author>
    <b:Title>Crédito Constructor</b:Title>
    <b:Year>2013</b:Year>
    <b:URL>https://www.bancocajasocial.com/todo-para-su-proyecto/credito-constructor-0</b:URL>
    <b:RefOrder>1</b:RefOrder>
  </b:Source>
</b:Sources>
</file>

<file path=customXml/itemProps1.xml><?xml version="1.0" encoding="utf-8"?>
<ds:datastoreItem xmlns:ds="http://schemas.openxmlformats.org/officeDocument/2006/customXml" ds:itemID="{0352B11D-EA9E-4764-83D7-FEB756FA9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8</Pages>
  <Words>1525</Words>
  <Characters>8390</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Andrés Riaño</dc:creator>
  <cp:lastModifiedBy>Andrés Riaño</cp:lastModifiedBy>
  <cp:revision>12</cp:revision>
  <cp:lastPrinted>2013-09-03T03:41:00Z</cp:lastPrinted>
  <dcterms:created xsi:type="dcterms:W3CDTF">2013-09-02T17:10:00Z</dcterms:created>
  <dcterms:modified xsi:type="dcterms:W3CDTF">2013-09-03T03:41:00Z</dcterms:modified>
</cp:coreProperties>
</file>